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EC" w:rsidRPr="00F21F1A" w:rsidRDefault="00297A17" w:rsidP="00B6712E">
      <w:pPr>
        <w:pStyle w:val="2"/>
        <w:jc w:val="center"/>
        <w:rPr>
          <w:rFonts w:ascii="方正小标宋简体" w:eastAsia="方正小标宋简体" w:hAnsi="Times New Roman" w:cs="Times New Roman" w:hint="eastAsia"/>
          <w:b w:val="0"/>
        </w:rPr>
      </w:pPr>
      <w:r w:rsidRPr="00F21F1A">
        <w:rPr>
          <w:rFonts w:ascii="方正小标宋简体" w:eastAsia="方正小标宋简体" w:hAnsi="Times New Roman" w:cs="Times New Roman" w:hint="eastAsia"/>
          <w:b w:val="0"/>
        </w:rPr>
        <w:t>2019</w:t>
      </w:r>
      <w:r w:rsidR="0005002B" w:rsidRPr="00F21F1A">
        <w:rPr>
          <w:rFonts w:ascii="方正小标宋简体" w:eastAsia="方正小标宋简体" w:cs="黑体" w:hint="eastAsia"/>
          <w:b w:val="0"/>
        </w:rPr>
        <w:t>年</w:t>
      </w:r>
      <w:r w:rsidR="00965963" w:rsidRPr="00F21F1A">
        <w:rPr>
          <w:rFonts w:ascii="方正小标宋简体" w:eastAsia="方正小标宋简体" w:cs="黑体" w:hint="eastAsia"/>
          <w:b w:val="0"/>
        </w:rPr>
        <w:t>龙岩</w:t>
      </w:r>
      <w:r w:rsidR="001F0538" w:rsidRPr="00F21F1A">
        <w:rPr>
          <w:rFonts w:ascii="方正小标宋简体" w:eastAsia="方正小标宋简体" w:cs="黑体" w:hint="eastAsia"/>
          <w:b w:val="0"/>
        </w:rPr>
        <w:t>市</w:t>
      </w:r>
      <w:r w:rsidR="00965963" w:rsidRPr="00F21F1A">
        <w:rPr>
          <w:rFonts w:ascii="方正小标宋简体" w:eastAsia="方正小标宋简体" w:cs="黑体" w:hint="eastAsia"/>
          <w:b w:val="0"/>
        </w:rPr>
        <w:t>市</w:t>
      </w:r>
      <w:r w:rsidR="001F0538" w:rsidRPr="00F21F1A">
        <w:rPr>
          <w:rFonts w:ascii="方正小标宋简体" w:eastAsia="方正小标宋简体" w:cs="黑体" w:hint="eastAsia"/>
          <w:b w:val="0"/>
        </w:rPr>
        <w:t>场监督管理局</w:t>
      </w:r>
      <w:r w:rsidR="00B93911" w:rsidRPr="00F21F1A">
        <w:rPr>
          <w:rFonts w:ascii="方正小标宋简体" w:eastAsia="方正小标宋简体" w:cs="黑体" w:hint="eastAsia"/>
          <w:b w:val="0"/>
        </w:rPr>
        <w:t>玩具</w:t>
      </w:r>
      <w:r w:rsidR="0077238D" w:rsidRPr="00F21F1A">
        <w:rPr>
          <w:rFonts w:ascii="方正小标宋简体" w:eastAsia="方正小标宋简体" w:cs="黑体" w:hint="eastAsia"/>
          <w:b w:val="0"/>
        </w:rPr>
        <w:t>质量抽样</w:t>
      </w:r>
      <w:r w:rsidR="00971FEC" w:rsidRPr="00F21F1A">
        <w:rPr>
          <w:rFonts w:ascii="方正小标宋简体" w:eastAsia="方正小标宋简体" w:cs="黑体" w:hint="eastAsia"/>
          <w:b w:val="0"/>
        </w:rPr>
        <w:t>分析报告</w:t>
      </w:r>
    </w:p>
    <w:p w:rsidR="00971FEC" w:rsidRPr="00F21F1A" w:rsidRDefault="00971FEC">
      <w:pPr>
        <w:ind w:firstLine="540"/>
        <w:rPr>
          <w:rFonts w:ascii="仿宋_GB2312" w:eastAsia="仿宋_GB2312" w:hAnsi="Times New Roman" w:cs="Times New Roman" w:hint="eastAsia"/>
          <w:sz w:val="28"/>
          <w:szCs w:val="28"/>
        </w:rPr>
      </w:pPr>
      <w:r w:rsidRPr="00F21F1A">
        <w:rPr>
          <w:rFonts w:ascii="仿宋_GB2312" w:eastAsia="仿宋_GB2312" w:hAnsi="楷体" w:cs="楷体" w:hint="eastAsia"/>
          <w:sz w:val="28"/>
          <w:szCs w:val="28"/>
        </w:rPr>
        <w:t>为</w:t>
      </w:r>
      <w:r w:rsidR="00B93911" w:rsidRPr="00F21F1A">
        <w:rPr>
          <w:rFonts w:ascii="仿宋_GB2312" w:eastAsia="仿宋_GB2312" w:hAnsi="楷体" w:cs="楷体" w:hint="eastAsia"/>
          <w:sz w:val="28"/>
          <w:szCs w:val="28"/>
        </w:rPr>
        <w:t>加强流通领域玩具产品的质量监管</w:t>
      </w:r>
      <w:r w:rsidRPr="00F21F1A">
        <w:rPr>
          <w:rFonts w:ascii="仿宋_GB2312" w:eastAsia="仿宋_GB2312" w:hAnsi="楷体" w:cs="楷体" w:hint="eastAsia"/>
          <w:sz w:val="28"/>
          <w:szCs w:val="28"/>
        </w:rPr>
        <w:t>，</w:t>
      </w:r>
      <w:r w:rsidR="00B93911" w:rsidRPr="00F21F1A">
        <w:rPr>
          <w:rFonts w:ascii="仿宋_GB2312" w:eastAsia="仿宋_GB2312" w:hAnsi="楷体" w:cs="楷体" w:hint="eastAsia"/>
          <w:sz w:val="28"/>
          <w:szCs w:val="28"/>
        </w:rPr>
        <w:t>切实保障儿童的身体健康和生命安全</w:t>
      </w:r>
      <w:r w:rsidRPr="00F21F1A">
        <w:rPr>
          <w:rFonts w:ascii="仿宋_GB2312" w:eastAsia="仿宋_GB2312" w:hAnsi="楷体" w:cs="楷体" w:hint="eastAsia"/>
          <w:sz w:val="28"/>
          <w:szCs w:val="28"/>
        </w:rPr>
        <w:t>，</w:t>
      </w:r>
      <w:r w:rsidR="00965963" w:rsidRPr="00F21F1A">
        <w:rPr>
          <w:rFonts w:ascii="仿宋_GB2312" w:eastAsia="仿宋_GB2312" w:hAnsi="楷体" w:cs="楷体" w:hint="eastAsia"/>
          <w:sz w:val="28"/>
          <w:szCs w:val="28"/>
        </w:rPr>
        <w:t>龙岩市</w:t>
      </w:r>
      <w:r w:rsidR="00342E95" w:rsidRPr="00F21F1A">
        <w:rPr>
          <w:rFonts w:ascii="仿宋_GB2312" w:eastAsia="仿宋_GB2312" w:hAnsi="楷体" w:cs="楷体" w:hint="eastAsia"/>
          <w:sz w:val="28"/>
          <w:szCs w:val="28"/>
        </w:rPr>
        <w:t>市场监督管理局</w:t>
      </w:r>
      <w:r w:rsidR="008C20D1" w:rsidRPr="00F21F1A">
        <w:rPr>
          <w:rFonts w:ascii="仿宋_GB2312" w:eastAsia="仿宋_GB2312" w:hAnsi="楷体" w:cs="楷体" w:hint="eastAsia"/>
          <w:sz w:val="28"/>
          <w:szCs w:val="28"/>
        </w:rPr>
        <w:t>委托宁波海关技术中心</w:t>
      </w:r>
      <w:r w:rsidR="002C0166" w:rsidRPr="00F21F1A">
        <w:rPr>
          <w:rFonts w:ascii="仿宋_GB2312" w:eastAsia="仿宋_GB2312" w:hAnsi="楷体" w:cs="楷体" w:hint="eastAsia"/>
          <w:sz w:val="28"/>
          <w:szCs w:val="28"/>
        </w:rPr>
        <w:t>，</w:t>
      </w:r>
      <w:r w:rsidRPr="00F21F1A">
        <w:rPr>
          <w:rFonts w:ascii="仿宋_GB2312" w:eastAsia="仿宋_GB2312" w:hAnsi="楷体" w:cs="楷体" w:hint="eastAsia"/>
          <w:sz w:val="28"/>
          <w:szCs w:val="28"/>
        </w:rPr>
        <w:t>对</w:t>
      </w:r>
      <w:r w:rsidR="00965963" w:rsidRPr="00F21F1A">
        <w:rPr>
          <w:rFonts w:ascii="仿宋_GB2312" w:eastAsia="仿宋_GB2312" w:hAnsi="楷体" w:cs="楷体" w:hint="eastAsia"/>
          <w:sz w:val="28"/>
          <w:szCs w:val="28"/>
        </w:rPr>
        <w:t>龙岩市</w:t>
      </w:r>
      <w:r w:rsidR="00B93911" w:rsidRPr="00F21F1A">
        <w:rPr>
          <w:rFonts w:ascii="仿宋_GB2312" w:eastAsia="仿宋_GB2312" w:hAnsi="楷体" w:cs="楷体" w:hint="eastAsia"/>
          <w:sz w:val="28"/>
          <w:szCs w:val="28"/>
        </w:rPr>
        <w:t>流通领域儿童玩具类商品进行了抽样检验工作。</w:t>
      </w:r>
      <w:r w:rsidRPr="00F21F1A">
        <w:rPr>
          <w:rFonts w:ascii="仿宋_GB2312" w:eastAsia="仿宋_GB2312" w:hAnsi="楷体" w:cs="楷体" w:hint="eastAsia"/>
          <w:sz w:val="28"/>
          <w:szCs w:val="28"/>
        </w:rPr>
        <w:t>现将相关情况汇报如下：</w:t>
      </w:r>
    </w:p>
    <w:p w:rsidR="00971FEC" w:rsidRPr="00F21F1A" w:rsidRDefault="00971FEC" w:rsidP="00F21F1A">
      <w:pPr>
        <w:ind w:firstLineChars="200" w:firstLine="560"/>
        <w:rPr>
          <w:rFonts w:ascii="黑体" w:eastAsia="黑体" w:hAnsi="黑体" w:cs="Times New Roman" w:hint="eastAsia"/>
          <w:bCs/>
          <w:sz w:val="28"/>
          <w:szCs w:val="28"/>
        </w:rPr>
      </w:pPr>
      <w:r w:rsidRPr="00F21F1A">
        <w:rPr>
          <w:rFonts w:ascii="黑体" w:eastAsia="黑体" w:hAnsi="黑体" w:cs="楷体" w:hint="eastAsia"/>
          <w:bCs/>
          <w:sz w:val="28"/>
          <w:szCs w:val="28"/>
        </w:rPr>
        <w:t>一、总体情况</w:t>
      </w:r>
    </w:p>
    <w:p w:rsidR="00971FEC" w:rsidRPr="00F21F1A" w:rsidRDefault="00971FEC" w:rsidP="00246CE3">
      <w:pPr>
        <w:ind w:firstLineChars="200" w:firstLine="560"/>
        <w:rPr>
          <w:rFonts w:ascii="仿宋_GB2312" w:eastAsia="仿宋_GB2312" w:hAnsi="Times New Roman" w:cs="Times New Roman" w:hint="eastAsia"/>
          <w:sz w:val="28"/>
          <w:szCs w:val="28"/>
        </w:rPr>
      </w:pPr>
      <w:r w:rsidRPr="00F21F1A">
        <w:rPr>
          <w:rFonts w:ascii="仿宋_GB2312" w:eastAsia="仿宋_GB2312" w:hAnsi="楷体" w:cs="楷体" w:hint="eastAsia"/>
          <w:sz w:val="28"/>
          <w:szCs w:val="28"/>
        </w:rPr>
        <w:t>本次</w:t>
      </w:r>
      <w:r w:rsidR="00C101EE" w:rsidRPr="00F21F1A">
        <w:rPr>
          <w:rFonts w:ascii="仿宋_GB2312" w:eastAsia="仿宋_GB2312" w:hAnsi="楷体" w:cs="楷体" w:hint="eastAsia"/>
          <w:sz w:val="28"/>
          <w:szCs w:val="28"/>
        </w:rPr>
        <w:t>流通商品</w:t>
      </w:r>
      <w:r w:rsidRPr="00F21F1A">
        <w:rPr>
          <w:rFonts w:ascii="仿宋_GB2312" w:eastAsia="仿宋_GB2312" w:hAnsi="楷体" w:cs="楷体" w:hint="eastAsia"/>
          <w:sz w:val="28"/>
          <w:szCs w:val="28"/>
        </w:rPr>
        <w:t>专项抽检任务是由宁波</w:t>
      </w:r>
      <w:r w:rsidR="00EC5472" w:rsidRPr="00F21F1A">
        <w:rPr>
          <w:rFonts w:ascii="仿宋_GB2312" w:eastAsia="仿宋_GB2312" w:hAnsi="楷体" w:cs="楷体" w:hint="eastAsia"/>
          <w:sz w:val="28"/>
          <w:szCs w:val="28"/>
        </w:rPr>
        <w:t>海关</w:t>
      </w:r>
      <w:r w:rsidRPr="00F21F1A">
        <w:rPr>
          <w:rFonts w:ascii="仿宋_GB2312" w:eastAsia="仿宋_GB2312" w:hAnsi="楷体" w:cs="楷体" w:hint="eastAsia"/>
          <w:sz w:val="28"/>
          <w:szCs w:val="28"/>
        </w:rPr>
        <w:t>技术中心承检的，共抽取</w:t>
      </w:r>
      <w:r w:rsidR="00CE3F75" w:rsidRPr="00F21F1A">
        <w:rPr>
          <w:rFonts w:ascii="仿宋_GB2312" w:eastAsia="仿宋_GB2312" w:hAnsi="楷体" w:cs="楷体" w:hint="eastAsia"/>
          <w:sz w:val="28"/>
          <w:szCs w:val="28"/>
        </w:rPr>
        <w:t>玩具类</w:t>
      </w:r>
      <w:r w:rsidRPr="00F21F1A">
        <w:rPr>
          <w:rFonts w:ascii="仿宋_GB2312" w:eastAsia="仿宋_GB2312" w:hAnsi="楷体" w:cs="楷体" w:hint="eastAsia"/>
          <w:sz w:val="28"/>
          <w:szCs w:val="28"/>
        </w:rPr>
        <w:t>样品</w:t>
      </w:r>
      <w:r w:rsidR="00EC5472" w:rsidRPr="00F21F1A">
        <w:rPr>
          <w:rFonts w:ascii="仿宋_GB2312" w:eastAsia="仿宋_GB2312" w:hAnsi="楷体" w:cs="楷体" w:hint="eastAsia"/>
          <w:sz w:val="28"/>
          <w:szCs w:val="28"/>
        </w:rPr>
        <w:t>34</w:t>
      </w:r>
      <w:r w:rsidRPr="00F21F1A">
        <w:rPr>
          <w:rFonts w:ascii="仿宋_GB2312" w:eastAsia="仿宋_GB2312" w:hAnsi="楷体" w:cs="楷体" w:hint="eastAsia"/>
          <w:sz w:val="28"/>
          <w:szCs w:val="28"/>
        </w:rPr>
        <w:t>批次</w:t>
      </w:r>
      <w:r w:rsidR="00AC7CE0" w:rsidRPr="00F21F1A">
        <w:rPr>
          <w:rFonts w:ascii="仿宋_GB2312" w:eastAsia="仿宋_GB2312" w:hAnsi="楷体" w:cs="楷体" w:hint="eastAsia"/>
          <w:sz w:val="28"/>
          <w:szCs w:val="28"/>
        </w:rPr>
        <w:t>。</w:t>
      </w:r>
      <w:r w:rsidRPr="00F21F1A">
        <w:rPr>
          <w:rFonts w:ascii="仿宋_GB2312" w:eastAsia="仿宋_GB2312" w:hAnsi="楷体" w:cs="楷体" w:hint="eastAsia"/>
          <w:sz w:val="28"/>
          <w:szCs w:val="28"/>
        </w:rPr>
        <w:t>抽取的产品类别主要是</w:t>
      </w:r>
      <w:r w:rsidR="00BF3B3D" w:rsidRPr="00F21F1A">
        <w:rPr>
          <w:rFonts w:ascii="仿宋_GB2312" w:eastAsia="仿宋_GB2312" w:hAnsi="楷体" w:cs="楷体" w:hint="eastAsia"/>
          <w:sz w:val="28"/>
          <w:szCs w:val="28"/>
        </w:rPr>
        <w:t>塑胶玩具、智力玩具、弹射玩具、合金模型玩具</w:t>
      </w:r>
      <w:r w:rsidR="003A7422" w:rsidRPr="00F21F1A">
        <w:rPr>
          <w:rFonts w:ascii="仿宋_GB2312" w:eastAsia="仿宋_GB2312" w:hAnsi="楷体" w:cs="楷体" w:hint="eastAsia"/>
          <w:sz w:val="28"/>
          <w:szCs w:val="28"/>
        </w:rPr>
        <w:t>、</w:t>
      </w:r>
      <w:r w:rsidR="00BF3B3D" w:rsidRPr="00F21F1A">
        <w:rPr>
          <w:rFonts w:ascii="仿宋_GB2312" w:eastAsia="仿宋_GB2312" w:hAnsi="楷体" w:cs="楷体" w:hint="eastAsia"/>
          <w:sz w:val="28"/>
          <w:szCs w:val="28"/>
        </w:rPr>
        <w:t>婴儿摇铃玩具</w:t>
      </w:r>
      <w:r w:rsidR="00EC5472" w:rsidRPr="00F21F1A">
        <w:rPr>
          <w:rFonts w:ascii="仿宋_GB2312" w:eastAsia="仿宋_GB2312" w:hAnsi="楷体" w:cs="楷体" w:hint="eastAsia"/>
          <w:sz w:val="28"/>
          <w:szCs w:val="28"/>
        </w:rPr>
        <w:t>、沙滩玩具</w:t>
      </w:r>
      <w:r w:rsidR="00E728D8" w:rsidRPr="00F21F1A">
        <w:rPr>
          <w:rFonts w:ascii="仿宋_GB2312" w:eastAsia="仿宋_GB2312" w:hAnsi="楷体" w:cs="楷体" w:hint="eastAsia"/>
          <w:sz w:val="28"/>
          <w:szCs w:val="28"/>
        </w:rPr>
        <w:t>、拼装玩具</w:t>
      </w:r>
      <w:r w:rsidR="00BF3B3D" w:rsidRPr="00F21F1A">
        <w:rPr>
          <w:rFonts w:ascii="仿宋_GB2312" w:eastAsia="仿宋_GB2312" w:hAnsi="楷体" w:cs="楷体" w:hint="eastAsia"/>
          <w:sz w:val="28"/>
          <w:szCs w:val="28"/>
        </w:rPr>
        <w:t>等</w:t>
      </w:r>
      <w:r w:rsidR="00D20B4D" w:rsidRPr="00F21F1A">
        <w:rPr>
          <w:rFonts w:ascii="仿宋_GB2312" w:eastAsia="仿宋_GB2312" w:hAnsi="楷体" w:cs="楷体" w:hint="eastAsia"/>
          <w:sz w:val="28"/>
          <w:szCs w:val="28"/>
        </w:rPr>
        <w:t>产品</w:t>
      </w:r>
      <w:r w:rsidR="00AC7CE0" w:rsidRPr="00F21F1A">
        <w:rPr>
          <w:rFonts w:ascii="仿宋_GB2312" w:eastAsia="仿宋_GB2312" w:hAnsi="楷体" w:cs="楷体" w:hint="eastAsia"/>
          <w:sz w:val="28"/>
          <w:szCs w:val="28"/>
        </w:rPr>
        <w:t>。</w:t>
      </w:r>
      <w:r w:rsidRPr="00F21F1A">
        <w:rPr>
          <w:rFonts w:ascii="仿宋_GB2312" w:eastAsia="仿宋_GB2312" w:hAnsi="楷体" w:cs="楷体" w:hint="eastAsia"/>
          <w:sz w:val="28"/>
          <w:szCs w:val="28"/>
        </w:rPr>
        <w:t>涉及被抽检单位</w:t>
      </w:r>
      <w:r w:rsidR="004672F7" w:rsidRPr="00F21F1A">
        <w:rPr>
          <w:rFonts w:ascii="仿宋_GB2312" w:eastAsia="仿宋_GB2312" w:hAnsi="Times New Roman" w:cs="Times New Roman" w:hint="eastAsia"/>
          <w:sz w:val="28"/>
          <w:szCs w:val="28"/>
        </w:rPr>
        <w:t>8</w:t>
      </w:r>
      <w:r w:rsidRPr="00F21F1A">
        <w:rPr>
          <w:rFonts w:ascii="仿宋_GB2312" w:eastAsia="仿宋_GB2312" w:hAnsi="楷体" w:cs="楷体" w:hint="eastAsia"/>
          <w:sz w:val="28"/>
          <w:szCs w:val="28"/>
        </w:rPr>
        <w:t>家，</w:t>
      </w:r>
      <w:r w:rsidR="003D6E58" w:rsidRPr="00F21F1A">
        <w:rPr>
          <w:rFonts w:ascii="仿宋_GB2312" w:eastAsia="仿宋_GB2312" w:hAnsi="楷体" w:cs="楷体" w:hint="eastAsia"/>
          <w:sz w:val="28"/>
          <w:szCs w:val="28"/>
        </w:rPr>
        <w:t>都</w:t>
      </w:r>
      <w:r w:rsidR="00AC7CE0" w:rsidRPr="00F21F1A">
        <w:rPr>
          <w:rFonts w:ascii="仿宋_GB2312" w:eastAsia="仿宋_GB2312" w:hAnsi="楷体" w:cs="楷体" w:hint="eastAsia"/>
          <w:sz w:val="28"/>
          <w:szCs w:val="28"/>
        </w:rPr>
        <w:t>是超市</w:t>
      </w:r>
      <w:r w:rsidR="004672F7" w:rsidRPr="00F21F1A">
        <w:rPr>
          <w:rFonts w:ascii="仿宋_GB2312" w:eastAsia="仿宋_GB2312" w:hAnsi="楷体" w:cs="楷体" w:hint="eastAsia"/>
          <w:sz w:val="28"/>
          <w:szCs w:val="28"/>
        </w:rPr>
        <w:t>和小商铺</w:t>
      </w:r>
      <w:r w:rsidRPr="00F21F1A">
        <w:rPr>
          <w:rFonts w:ascii="仿宋_GB2312" w:eastAsia="仿宋_GB2312" w:hAnsi="楷体" w:cs="楷体" w:hint="eastAsia"/>
          <w:sz w:val="28"/>
          <w:szCs w:val="28"/>
        </w:rPr>
        <w:t>。</w:t>
      </w:r>
    </w:p>
    <w:p w:rsidR="00F3163C" w:rsidRPr="00F21F1A" w:rsidRDefault="00971FEC" w:rsidP="00BF3B3D">
      <w:pPr>
        <w:ind w:firstLineChars="200" w:firstLine="560"/>
        <w:rPr>
          <w:rFonts w:ascii="仿宋_GB2312" w:eastAsia="仿宋_GB2312" w:hAnsi="楷体" w:cs="楷体" w:hint="eastAsia"/>
          <w:sz w:val="28"/>
          <w:szCs w:val="28"/>
        </w:rPr>
      </w:pPr>
      <w:r w:rsidRPr="00F21F1A">
        <w:rPr>
          <w:rFonts w:ascii="仿宋_GB2312" w:eastAsia="仿宋_GB2312" w:hAnsi="楷体" w:cs="楷体" w:hint="eastAsia"/>
          <w:sz w:val="28"/>
          <w:szCs w:val="28"/>
        </w:rPr>
        <w:t>本次抽样检验主要以</w:t>
      </w:r>
      <w:r w:rsidR="00BF3B3D" w:rsidRPr="00F21F1A">
        <w:rPr>
          <w:rFonts w:ascii="仿宋_GB2312" w:eastAsia="仿宋_GB2312" w:hAnsi="楷体" w:cs="楷体" w:hint="eastAsia"/>
          <w:sz w:val="28"/>
          <w:szCs w:val="28"/>
        </w:rPr>
        <w:t>GB 6675.1-2014《玩具安全第1部分：基本规范》、GB 6675.2-2014《玩具安全第2部分：机械与物理性能》、GB 6675.3-2014《玩具安全第3部分：易燃性能》、GB 6675.4-2014《玩具安全第4部分：特定元素的迁移》、</w:t>
      </w:r>
      <w:r w:rsidR="00076EA7" w:rsidRPr="00F21F1A">
        <w:rPr>
          <w:rFonts w:ascii="仿宋_GB2312" w:eastAsia="仿宋_GB2312" w:hAnsi="楷体" w:cs="楷体" w:hint="eastAsia"/>
          <w:sz w:val="28"/>
          <w:szCs w:val="28"/>
        </w:rPr>
        <w:t>GB</w:t>
      </w:r>
      <w:r w:rsidR="00C81BCD" w:rsidRPr="00F21F1A">
        <w:rPr>
          <w:rFonts w:ascii="仿宋_GB2312" w:eastAsia="仿宋_GB2312" w:hAnsi="楷体" w:cs="楷体" w:hint="eastAsia"/>
          <w:sz w:val="28"/>
          <w:szCs w:val="28"/>
        </w:rPr>
        <w:t xml:space="preserve"> 19865-2005</w:t>
      </w:r>
      <w:r w:rsidR="00BF3B3D" w:rsidRPr="00F21F1A">
        <w:rPr>
          <w:rFonts w:ascii="仿宋_GB2312" w:eastAsia="仿宋_GB2312" w:hAnsi="楷体" w:cs="楷体" w:hint="eastAsia"/>
          <w:sz w:val="28"/>
          <w:szCs w:val="28"/>
        </w:rPr>
        <w:t>《</w:t>
      </w:r>
      <w:r w:rsidR="00C81BCD" w:rsidRPr="00F21F1A">
        <w:rPr>
          <w:rFonts w:ascii="仿宋_GB2312" w:eastAsia="仿宋_GB2312" w:hAnsi="楷体" w:cs="楷体" w:hint="eastAsia"/>
          <w:sz w:val="28"/>
          <w:szCs w:val="28"/>
        </w:rPr>
        <w:t>电玩具的安全</w:t>
      </w:r>
      <w:r w:rsidR="00BF3B3D" w:rsidRPr="00F21F1A">
        <w:rPr>
          <w:rFonts w:ascii="仿宋_GB2312" w:eastAsia="仿宋_GB2312" w:hAnsi="楷体" w:cs="楷体" w:hint="eastAsia"/>
          <w:sz w:val="28"/>
          <w:szCs w:val="28"/>
        </w:rPr>
        <w:t>》</w:t>
      </w:r>
      <w:r w:rsidR="00377A07" w:rsidRPr="00F21F1A">
        <w:rPr>
          <w:rFonts w:ascii="仿宋_GB2312" w:eastAsia="仿宋_GB2312" w:hAnsi="楷体" w:cs="楷体" w:hint="eastAsia"/>
          <w:sz w:val="28"/>
          <w:szCs w:val="28"/>
        </w:rPr>
        <w:t>标准为检验依据，选择重要项目进行检测。</w:t>
      </w:r>
      <w:r w:rsidR="00BF3B3D" w:rsidRPr="00F21F1A">
        <w:rPr>
          <w:rFonts w:ascii="仿宋_GB2312" w:eastAsia="仿宋_GB2312" w:hAnsi="楷体" w:cs="楷体" w:hint="eastAsia"/>
          <w:sz w:val="28"/>
          <w:szCs w:val="28"/>
        </w:rPr>
        <w:t>主要测试项目包括增塑剂、可迁移元素(八大元素）、机械物理性能、</w:t>
      </w:r>
      <w:r w:rsidR="00D9246C" w:rsidRPr="00F21F1A">
        <w:rPr>
          <w:rFonts w:ascii="仿宋_GB2312" w:eastAsia="仿宋_GB2312" w:hAnsi="楷体" w:cs="楷体" w:hint="eastAsia"/>
          <w:sz w:val="28"/>
          <w:szCs w:val="28"/>
        </w:rPr>
        <w:t>易燃</w:t>
      </w:r>
      <w:r w:rsidR="00BF3B3D" w:rsidRPr="00F21F1A">
        <w:rPr>
          <w:rFonts w:ascii="仿宋_GB2312" w:eastAsia="仿宋_GB2312" w:hAnsi="楷体" w:cs="楷体" w:hint="eastAsia"/>
          <w:sz w:val="28"/>
          <w:szCs w:val="28"/>
        </w:rPr>
        <w:t>性能、</w:t>
      </w:r>
      <w:r w:rsidR="00F3163C" w:rsidRPr="00F21F1A">
        <w:rPr>
          <w:rFonts w:ascii="仿宋_GB2312" w:eastAsia="仿宋_GB2312" w:hAnsi="楷体" w:cs="楷体" w:hint="eastAsia"/>
          <w:sz w:val="28"/>
          <w:szCs w:val="28"/>
        </w:rPr>
        <w:t>电玩具安全</w:t>
      </w:r>
      <w:r w:rsidR="00BF3B3D" w:rsidRPr="00F21F1A">
        <w:rPr>
          <w:rFonts w:ascii="仿宋_GB2312" w:eastAsia="仿宋_GB2312" w:hAnsi="楷体" w:cs="楷体" w:hint="eastAsia"/>
          <w:sz w:val="28"/>
          <w:szCs w:val="28"/>
        </w:rPr>
        <w:t>等。</w:t>
      </w:r>
    </w:p>
    <w:p w:rsidR="00971FEC" w:rsidRPr="00F21F1A" w:rsidRDefault="00971FEC" w:rsidP="00BF3B3D">
      <w:pPr>
        <w:ind w:firstLineChars="200" w:firstLine="560"/>
        <w:rPr>
          <w:rFonts w:ascii="仿宋_GB2312" w:eastAsia="仿宋_GB2312" w:hAnsi="Times New Roman" w:cs="Times New Roman" w:hint="eastAsia"/>
          <w:b/>
          <w:bCs/>
          <w:sz w:val="28"/>
          <w:szCs w:val="28"/>
        </w:rPr>
      </w:pPr>
      <w:r w:rsidRPr="00F21F1A">
        <w:rPr>
          <w:rFonts w:ascii="仿宋_GB2312" w:eastAsia="仿宋_GB2312" w:hAnsi="楷体" w:cs="楷体" w:hint="eastAsia"/>
          <w:sz w:val="28"/>
          <w:szCs w:val="28"/>
        </w:rPr>
        <w:t>检验结果显示，共计</w:t>
      </w:r>
      <w:r w:rsidR="00D00B96" w:rsidRPr="00F21F1A">
        <w:rPr>
          <w:rFonts w:ascii="仿宋_GB2312" w:eastAsia="仿宋_GB2312" w:hAnsi="楷体" w:cs="楷体" w:hint="eastAsia"/>
          <w:sz w:val="28"/>
          <w:szCs w:val="28"/>
        </w:rPr>
        <w:t>34</w:t>
      </w:r>
      <w:r w:rsidRPr="00F21F1A">
        <w:rPr>
          <w:rFonts w:ascii="仿宋_GB2312" w:eastAsia="仿宋_GB2312" w:hAnsi="楷体" w:cs="楷体" w:hint="eastAsia"/>
          <w:sz w:val="28"/>
          <w:szCs w:val="28"/>
        </w:rPr>
        <w:t>批次样品中，合格</w:t>
      </w:r>
      <w:r w:rsidR="00D00B96" w:rsidRPr="00F21F1A">
        <w:rPr>
          <w:rFonts w:ascii="仿宋_GB2312" w:eastAsia="仿宋_GB2312" w:hAnsi="楷体" w:cs="楷体" w:hint="eastAsia"/>
          <w:sz w:val="28"/>
          <w:szCs w:val="28"/>
        </w:rPr>
        <w:t>25</w:t>
      </w:r>
      <w:r w:rsidRPr="00F21F1A">
        <w:rPr>
          <w:rFonts w:ascii="仿宋_GB2312" w:eastAsia="仿宋_GB2312" w:hAnsi="楷体" w:cs="楷体" w:hint="eastAsia"/>
          <w:sz w:val="28"/>
          <w:szCs w:val="28"/>
        </w:rPr>
        <w:t>批次，不合格</w:t>
      </w:r>
      <w:r w:rsidR="00D00B96" w:rsidRPr="00F21F1A">
        <w:rPr>
          <w:rFonts w:ascii="仿宋_GB2312" w:eastAsia="仿宋_GB2312" w:hAnsi="Times New Roman" w:cs="Times New Roman" w:hint="eastAsia"/>
          <w:sz w:val="28"/>
          <w:szCs w:val="28"/>
        </w:rPr>
        <w:t>9</w:t>
      </w:r>
      <w:r w:rsidRPr="00F21F1A">
        <w:rPr>
          <w:rFonts w:ascii="仿宋_GB2312" w:eastAsia="仿宋_GB2312" w:hAnsi="楷体" w:cs="楷体" w:hint="eastAsia"/>
          <w:sz w:val="28"/>
          <w:szCs w:val="28"/>
        </w:rPr>
        <w:t>批次，合格率为</w:t>
      </w:r>
      <w:r w:rsidR="00D00B96" w:rsidRPr="00F21F1A">
        <w:rPr>
          <w:rFonts w:ascii="仿宋_GB2312" w:eastAsia="仿宋_GB2312" w:hAnsi="Times New Roman" w:cs="Times New Roman" w:hint="eastAsia"/>
          <w:sz w:val="28"/>
          <w:szCs w:val="28"/>
        </w:rPr>
        <w:t>73.5</w:t>
      </w:r>
      <w:r w:rsidRPr="00F21F1A">
        <w:rPr>
          <w:rFonts w:ascii="仿宋_GB2312" w:eastAsia="仿宋_GB2312" w:hAnsi="Times New Roman" w:cs="Times New Roman" w:hint="eastAsia"/>
          <w:sz w:val="28"/>
          <w:szCs w:val="28"/>
        </w:rPr>
        <w:t>%</w:t>
      </w:r>
      <w:r w:rsidR="00BF3B3D" w:rsidRPr="00F21F1A">
        <w:rPr>
          <w:rFonts w:ascii="仿宋_GB2312" w:eastAsia="仿宋_GB2312" w:hAnsi="楷体" w:cs="楷体" w:hint="eastAsia"/>
          <w:sz w:val="28"/>
          <w:szCs w:val="28"/>
        </w:rPr>
        <w:t>。</w:t>
      </w:r>
      <w:r w:rsidRPr="00F21F1A">
        <w:rPr>
          <w:rFonts w:ascii="仿宋_GB2312" w:eastAsia="仿宋_GB2312" w:hAnsi="楷体" w:cs="楷体" w:hint="eastAsia"/>
          <w:sz w:val="28"/>
          <w:szCs w:val="28"/>
        </w:rPr>
        <w:t>不合格项目主要集中在“</w:t>
      </w:r>
      <w:r w:rsidR="00BF3B3D" w:rsidRPr="00F21F1A">
        <w:rPr>
          <w:rFonts w:ascii="仿宋_GB2312" w:eastAsia="仿宋_GB2312" w:hAnsi="楷体" w:cs="楷体" w:hint="eastAsia"/>
          <w:sz w:val="28"/>
          <w:szCs w:val="28"/>
        </w:rPr>
        <w:t>机械物理性能</w:t>
      </w:r>
      <w:r w:rsidRPr="00F21F1A">
        <w:rPr>
          <w:rFonts w:ascii="仿宋_GB2312" w:eastAsia="仿宋_GB2312" w:hAnsi="楷体" w:cs="楷体" w:hint="eastAsia"/>
          <w:sz w:val="28"/>
          <w:szCs w:val="28"/>
        </w:rPr>
        <w:t>”</w:t>
      </w:r>
      <w:r w:rsidR="009D6E2A" w:rsidRPr="00F21F1A">
        <w:rPr>
          <w:rFonts w:ascii="仿宋_GB2312" w:eastAsia="仿宋_GB2312" w:hAnsi="楷体" w:cs="楷体" w:hint="eastAsia"/>
          <w:sz w:val="28"/>
          <w:szCs w:val="28"/>
        </w:rPr>
        <w:t>“</w:t>
      </w:r>
      <w:r w:rsidR="00076EA7" w:rsidRPr="00F21F1A">
        <w:rPr>
          <w:rFonts w:ascii="仿宋_GB2312" w:eastAsia="仿宋_GB2312" w:hAnsi="楷体" w:cs="楷体" w:hint="eastAsia"/>
          <w:sz w:val="28"/>
          <w:szCs w:val="28"/>
        </w:rPr>
        <w:t>邻苯二甲酸酯</w:t>
      </w:r>
      <w:r w:rsidR="009D6E2A" w:rsidRPr="00F21F1A">
        <w:rPr>
          <w:rFonts w:ascii="仿宋_GB2312" w:eastAsia="仿宋_GB2312" w:hAnsi="楷体" w:cs="楷体" w:hint="eastAsia"/>
          <w:sz w:val="28"/>
          <w:szCs w:val="28"/>
        </w:rPr>
        <w:t>”</w:t>
      </w:r>
      <w:r w:rsidR="001504E2" w:rsidRPr="00F21F1A">
        <w:rPr>
          <w:rFonts w:ascii="仿宋_GB2312" w:eastAsia="仿宋_GB2312" w:hAnsi="楷体" w:cs="楷体" w:hint="eastAsia"/>
          <w:sz w:val="28"/>
          <w:szCs w:val="28"/>
        </w:rPr>
        <w:t>“</w:t>
      </w:r>
      <w:r w:rsidR="008C6330" w:rsidRPr="00F21F1A">
        <w:rPr>
          <w:rFonts w:ascii="仿宋_GB2312" w:eastAsia="仿宋_GB2312" w:hAnsi="楷体" w:cs="楷体" w:hint="eastAsia"/>
          <w:sz w:val="28"/>
          <w:szCs w:val="28"/>
        </w:rPr>
        <w:t>电玩具</w:t>
      </w:r>
      <w:r w:rsidR="001504E2" w:rsidRPr="00F21F1A">
        <w:rPr>
          <w:rFonts w:ascii="仿宋_GB2312" w:eastAsia="仿宋_GB2312" w:hAnsi="楷体" w:cs="楷体" w:hint="eastAsia"/>
          <w:sz w:val="28"/>
          <w:szCs w:val="28"/>
        </w:rPr>
        <w:t>标志和说明”</w:t>
      </w:r>
      <w:r w:rsidRPr="00F21F1A">
        <w:rPr>
          <w:rFonts w:ascii="仿宋_GB2312" w:eastAsia="仿宋_GB2312" w:hAnsi="楷体" w:cs="楷体" w:hint="eastAsia"/>
          <w:sz w:val="28"/>
          <w:szCs w:val="28"/>
        </w:rPr>
        <w:t>。</w:t>
      </w:r>
    </w:p>
    <w:p w:rsidR="00971FEC" w:rsidRPr="00F21F1A" w:rsidRDefault="00971FEC" w:rsidP="00F21F1A">
      <w:pPr>
        <w:ind w:firstLineChars="200" w:firstLine="560"/>
        <w:rPr>
          <w:rFonts w:ascii="黑体" w:eastAsia="黑体" w:hAnsi="黑体" w:cs="楷体" w:hint="eastAsia"/>
          <w:bCs/>
          <w:sz w:val="28"/>
          <w:szCs w:val="28"/>
        </w:rPr>
      </w:pPr>
      <w:r w:rsidRPr="00F21F1A">
        <w:rPr>
          <w:rFonts w:ascii="黑体" w:eastAsia="黑体" w:hAnsi="黑体" w:cs="楷体" w:hint="eastAsia"/>
          <w:bCs/>
          <w:sz w:val="28"/>
          <w:szCs w:val="28"/>
        </w:rPr>
        <w:t>二、质量抽检结果与分析</w:t>
      </w:r>
    </w:p>
    <w:p w:rsidR="00091E9D" w:rsidRPr="00F21F1A" w:rsidRDefault="007F5841" w:rsidP="0046266A">
      <w:pPr>
        <w:ind w:firstLineChars="200" w:firstLine="562"/>
        <w:rPr>
          <w:rFonts w:ascii="楷体_GB2312" w:eastAsia="楷体_GB2312" w:hAnsi="Times New Roman" w:cs="Times New Roman" w:hint="eastAsia"/>
          <w:b/>
          <w:bCs/>
          <w:sz w:val="28"/>
          <w:szCs w:val="28"/>
        </w:rPr>
      </w:pPr>
      <w:r w:rsidRPr="00F21F1A">
        <w:rPr>
          <w:rFonts w:ascii="楷体_GB2312" w:eastAsia="楷体_GB2312" w:hAnsi="Times New Roman" w:cs="Times New Roman" w:hint="eastAsia"/>
          <w:b/>
          <w:bCs/>
          <w:sz w:val="28"/>
          <w:szCs w:val="28"/>
        </w:rPr>
        <w:lastRenderedPageBreak/>
        <w:t>1、</w:t>
      </w:r>
      <w:r w:rsidR="001C77B5" w:rsidRPr="00F21F1A">
        <w:rPr>
          <w:rFonts w:ascii="楷体_GB2312" w:eastAsia="楷体_GB2312" w:hAnsi="Times New Roman" w:cs="Times New Roman" w:hint="eastAsia"/>
          <w:b/>
          <w:bCs/>
          <w:sz w:val="28"/>
          <w:szCs w:val="28"/>
        </w:rPr>
        <w:t>按价格区间分析</w:t>
      </w:r>
    </w:p>
    <w:p w:rsidR="001C77B5" w:rsidRPr="00F21F1A" w:rsidRDefault="001C77B5" w:rsidP="00091E9D">
      <w:pPr>
        <w:ind w:firstLineChars="200" w:firstLine="560"/>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本次抽检的</w:t>
      </w:r>
      <w:r w:rsidR="000C64E8" w:rsidRPr="00F21F1A">
        <w:rPr>
          <w:rFonts w:ascii="仿宋_GB2312" w:eastAsia="仿宋_GB2312" w:hAnsi="Times New Roman" w:cs="Times New Roman" w:hint="eastAsia"/>
          <w:bCs/>
          <w:sz w:val="28"/>
          <w:szCs w:val="28"/>
        </w:rPr>
        <w:t>34</w:t>
      </w:r>
      <w:r w:rsidRPr="00F21F1A">
        <w:rPr>
          <w:rFonts w:ascii="仿宋_GB2312" w:eastAsia="仿宋_GB2312" w:hAnsi="Times New Roman" w:cs="Times New Roman" w:hint="eastAsia"/>
          <w:bCs/>
          <w:sz w:val="28"/>
          <w:szCs w:val="28"/>
        </w:rPr>
        <w:t>批次玩具销售单价在100元以</w:t>
      </w:r>
      <w:r w:rsidR="000C64E8" w:rsidRPr="00F21F1A">
        <w:rPr>
          <w:rFonts w:ascii="仿宋_GB2312" w:eastAsia="仿宋_GB2312" w:hAnsi="Times New Roman" w:cs="Times New Roman" w:hint="eastAsia"/>
          <w:bCs/>
          <w:sz w:val="28"/>
          <w:szCs w:val="28"/>
        </w:rPr>
        <w:t>上的1个</w:t>
      </w:r>
      <w:r w:rsidRPr="00F21F1A">
        <w:rPr>
          <w:rFonts w:ascii="仿宋_GB2312" w:eastAsia="仿宋_GB2312" w:hAnsi="Times New Roman" w:cs="Times New Roman" w:hint="eastAsia"/>
          <w:bCs/>
          <w:sz w:val="28"/>
          <w:szCs w:val="28"/>
        </w:rPr>
        <w:t>，其中</w:t>
      </w:r>
      <w:r w:rsidR="002605A8" w:rsidRPr="00F21F1A">
        <w:rPr>
          <w:rFonts w:ascii="仿宋_GB2312" w:eastAsia="仿宋_GB2312" w:hAnsi="Times New Roman" w:cs="Times New Roman" w:hint="eastAsia"/>
          <w:bCs/>
          <w:sz w:val="28"/>
          <w:szCs w:val="28"/>
        </w:rPr>
        <w:t>50元以下的</w:t>
      </w:r>
      <w:r w:rsidR="000C64E8" w:rsidRPr="00F21F1A">
        <w:rPr>
          <w:rFonts w:ascii="仿宋_GB2312" w:eastAsia="仿宋_GB2312" w:hAnsi="Times New Roman" w:cs="Times New Roman" w:hint="eastAsia"/>
          <w:bCs/>
          <w:sz w:val="28"/>
          <w:szCs w:val="28"/>
        </w:rPr>
        <w:t>29个，占85.3%</w:t>
      </w:r>
      <w:r w:rsidR="00DA5501" w:rsidRPr="00F21F1A">
        <w:rPr>
          <w:rFonts w:ascii="仿宋_GB2312" w:eastAsia="仿宋_GB2312" w:hAnsi="Times New Roman" w:cs="Times New Roman" w:hint="eastAsia"/>
          <w:bCs/>
          <w:sz w:val="28"/>
          <w:szCs w:val="28"/>
        </w:rPr>
        <w:t>。详细统计数据见表</w:t>
      </w:r>
      <w:r w:rsidR="00DB2FB7" w:rsidRPr="00F21F1A">
        <w:rPr>
          <w:rFonts w:ascii="仿宋_GB2312" w:eastAsia="仿宋_GB2312" w:hAnsi="Times New Roman" w:cs="Times New Roman" w:hint="eastAsia"/>
          <w:bCs/>
          <w:sz w:val="28"/>
          <w:szCs w:val="28"/>
        </w:rPr>
        <w:t>1</w:t>
      </w:r>
      <w:r w:rsidR="00DA5501" w:rsidRPr="00F21F1A">
        <w:rPr>
          <w:rFonts w:ascii="仿宋_GB2312" w:eastAsia="仿宋_GB2312" w:hAnsi="Times New Roman" w:cs="Times New Roman" w:hint="eastAsia"/>
          <w:bCs/>
          <w:sz w:val="28"/>
          <w:szCs w:val="28"/>
        </w:rPr>
        <w:t>按价格区间不合格批次统计表</w:t>
      </w:r>
      <w:r w:rsidR="00DC67F4" w:rsidRPr="00F21F1A">
        <w:rPr>
          <w:rFonts w:ascii="仿宋_GB2312" w:eastAsia="仿宋_GB2312" w:hAnsi="Times New Roman" w:cs="Times New Roman" w:hint="eastAsia"/>
          <w:bCs/>
          <w:sz w:val="28"/>
          <w:szCs w:val="28"/>
        </w:rPr>
        <w:t>和图1 不合格样品价格区间分布图</w:t>
      </w:r>
      <w:r w:rsidR="00DA5501" w:rsidRPr="00F21F1A">
        <w:rPr>
          <w:rFonts w:ascii="仿宋_GB2312" w:eastAsia="仿宋_GB2312" w:hAnsi="Times New Roman" w:cs="Times New Roman" w:hint="eastAsia"/>
          <w:bCs/>
          <w:sz w:val="28"/>
          <w:szCs w:val="28"/>
        </w:rPr>
        <w:t>。</w:t>
      </w:r>
    </w:p>
    <w:p w:rsidR="00DA5501" w:rsidRPr="00DA5501" w:rsidRDefault="00DA5501" w:rsidP="00DA5501">
      <w:pPr>
        <w:pStyle w:val="ac"/>
        <w:keepNext/>
        <w:jc w:val="center"/>
        <w:rPr>
          <w:rFonts w:ascii="Times New Roman" w:eastAsia="楷体" w:hAnsi="Times New Roman" w:cs="Times New Roman"/>
          <w:sz w:val="24"/>
          <w:szCs w:val="24"/>
        </w:rPr>
      </w:pPr>
      <w:r w:rsidRPr="00DA5501">
        <w:rPr>
          <w:rFonts w:ascii="Times New Roman" w:eastAsia="楷体" w:hAnsi="Times New Roman" w:cs="Times New Roman" w:hint="eastAsia"/>
          <w:sz w:val="24"/>
          <w:szCs w:val="24"/>
        </w:rPr>
        <w:t>表</w:t>
      </w:r>
      <w:r w:rsidR="00DB2FB7">
        <w:rPr>
          <w:rFonts w:ascii="Times New Roman" w:eastAsia="楷体" w:hAnsi="Times New Roman" w:cs="Times New Roman" w:hint="eastAsia"/>
          <w:sz w:val="24"/>
          <w:szCs w:val="24"/>
        </w:rPr>
        <w:t>1</w:t>
      </w:r>
      <w:r w:rsidRPr="00DA5501">
        <w:rPr>
          <w:rFonts w:ascii="Times New Roman" w:eastAsia="楷体" w:hAnsi="Times New Roman" w:cs="Times New Roman" w:hint="eastAsia"/>
          <w:sz w:val="24"/>
          <w:szCs w:val="24"/>
        </w:rPr>
        <w:t>按价格区间不合格批次统计表</w:t>
      </w:r>
    </w:p>
    <w:tbl>
      <w:tblPr>
        <w:tblStyle w:val="ab"/>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006"/>
        <w:gridCol w:w="1936"/>
        <w:gridCol w:w="1860"/>
        <w:gridCol w:w="1860"/>
        <w:gridCol w:w="1860"/>
      </w:tblGrid>
      <w:tr w:rsidR="001C77B5" w:rsidRPr="00690A7B" w:rsidTr="00A75191">
        <w:trPr>
          <w:cnfStyle w:val="100000000000"/>
          <w:trHeight w:val="349"/>
        </w:trPr>
        <w:tc>
          <w:tcPr>
            <w:cnfStyle w:val="001000000000"/>
            <w:tcW w:w="590"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1C77B5" w:rsidRPr="00690A7B" w:rsidRDefault="001C77B5" w:rsidP="00D250DD">
            <w:pPr>
              <w:jc w:val="center"/>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序号</w:t>
            </w:r>
          </w:p>
        </w:tc>
        <w:tc>
          <w:tcPr>
            <w:tcW w:w="113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1C77B5" w:rsidRPr="00690A7B" w:rsidRDefault="001C77B5" w:rsidP="00D250DD">
            <w:pPr>
              <w:jc w:val="center"/>
              <w:cnfStyle w:val="100000000000"/>
              <w:rPr>
                <w:rFonts w:ascii="Times New Roman" w:eastAsia="楷体" w:hAnsi="Times New Roman" w:cs="Times New Roman"/>
                <w:b w:val="0"/>
                <w:sz w:val="24"/>
                <w:szCs w:val="24"/>
              </w:rPr>
            </w:pPr>
            <w:r>
              <w:rPr>
                <w:rFonts w:ascii="Times New Roman" w:eastAsia="楷体" w:hAnsi="Times New Roman" w:cs="Times New Roman" w:hint="eastAsia"/>
                <w:b w:val="0"/>
                <w:sz w:val="24"/>
                <w:szCs w:val="24"/>
              </w:rPr>
              <w:t>价格区间（元）</w:t>
            </w:r>
          </w:p>
        </w:tc>
        <w:tc>
          <w:tcPr>
            <w:tcW w:w="10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1C77B5" w:rsidRPr="00830F22" w:rsidRDefault="00527508" w:rsidP="00D250DD">
            <w:pPr>
              <w:jc w:val="center"/>
              <w:cnfStyle w:val="100000000000"/>
              <w:rPr>
                <w:rFonts w:ascii="Times New Roman" w:eastAsia="楷体" w:hAnsi="Times New Roman" w:cs="Times New Roman"/>
                <w:b w:val="0"/>
                <w:sz w:val="24"/>
                <w:szCs w:val="24"/>
              </w:rPr>
            </w:pPr>
            <w:r>
              <w:rPr>
                <w:rFonts w:ascii="Times New Roman" w:eastAsia="楷体" w:hAnsi="Times New Roman" w:cs="Times New Roman" w:hint="eastAsia"/>
                <w:b w:val="0"/>
                <w:sz w:val="24"/>
                <w:szCs w:val="24"/>
              </w:rPr>
              <w:t>样品</w:t>
            </w:r>
            <w:r w:rsidR="001C77B5" w:rsidRPr="00830F22">
              <w:rPr>
                <w:rFonts w:ascii="Times New Roman" w:eastAsia="楷体" w:hAnsi="Times New Roman" w:cs="Times New Roman"/>
                <w:b w:val="0"/>
                <w:sz w:val="24"/>
                <w:szCs w:val="24"/>
              </w:rPr>
              <w:t>数量</w:t>
            </w:r>
          </w:p>
        </w:tc>
        <w:tc>
          <w:tcPr>
            <w:tcW w:w="10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1C77B5" w:rsidRPr="00690A7B" w:rsidRDefault="001C77B5" w:rsidP="00D250DD">
            <w:pPr>
              <w:jc w:val="center"/>
              <w:cnfStyle w:val="100000000000"/>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不合格</w:t>
            </w:r>
            <w:proofErr w:type="gramStart"/>
            <w:r>
              <w:rPr>
                <w:rFonts w:ascii="Times New Roman" w:eastAsia="楷体" w:hAnsi="Times New Roman" w:cs="Times New Roman" w:hint="eastAsia"/>
                <w:b w:val="0"/>
                <w:sz w:val="24"/>
                <w:szCs w:val="24"/>
              </w:rPr>
              <w:t>批次</w:t>
            </w:r>
            <w:r>
              <w:rPr>
                <w:rFonts w:ascii="Times New Roman" w:eastAsia="楷体" w:hAnsi="Times New Roman" w:cs="Times New Roman"/>
                <w:b w:val="0"/>
                <w:sz w:val="24"/>
                <w:szCs w:val="24"/>
              </w:rPr>
              <w:t>数</w:t>
            </w:r>
            <w:proofErr w:type="gramEnd"/>
          </w:p>
        </w:tc>
        <w:tc>
          <w:tcPr>
            <w:tcW w:w="10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1C77B5" w:rsidRPr="00690A7B" w:rsidRDefault="00282BBC" w:rsidP="00D250DD">
            <w:pPr>
              <w:jc w:val="center"/>
              <w:cnfStyle w:val="100000000000"/>
              <w:rPr>
                <w:rFonts w:ascii="Times New Roman" w:eastAsia="楷体" w:hAnsi="Times New Roman" w:cs="Times New Roman"/>
                <w:b w:val="0"/>
                <w:sz w:val="24"/>
                <w:szCs w:val="24"/>
              </w:rPr>
            </w:pPr>
            <w:r>
              <w:rPr>
                <w:rFonts w:ascii="Times New Roman" w:eastAsia="楷体" w:hAnsi="Times New Roman" w:cs="Times New Roman" w:hint="eastAsia"/>
                <w:b w:val="0"/>
                <w:sz w:val="24"/>
                <w:szCs w:val="24"/>
              </w:rPr>
              <w:t>不合格占比</w:t>
            </w:r>
            <w:r w:rsidR="001C77B5">
              <w:rPr>
                <w:rFonts w:ascii="Times New Roman" w:eastAsia="楷体" w:hAnsi="Times New Roman" w:cs="Times New Roman" w:hint="eastAsia"/>
                <w:b w:val="0"/>
                <w:sz w:val="24"/>
                <w:szCs w:val="24"/>
              </w:rPr>
              <w:t>（</w:t>
            </w:r>
            <w:r w:rsidR="001C77B5">
              <w:rPr>
                <w:rFonts w:ascii="Times New Roman" w:eastAsia="楷体" w:hAnsi="Times New Roman" w:cs="Times New Roman" w:hint="eastAsia"/>
                <w:b w:val="0"/>
                <w:sz w:val="24"/>
                <w:szCs w:val="24"/>
              </w:rPr>
              <w:t>%</w:t>
            </w:r>
            <w:r w:rsidR="001C77B5">
              <w:rPr>
                <w:rFonts w:ascii="Times New Roman" w:eastAsia="楷体" w:hAnsi="Times New Roman" w:cs="Times New Roman" w:hint="eastAsia"/>
                <w:b w:val="0"/>
                <w:sz w:val="24"/>
                <w:szCs w:val="24"/>
              </w:rPr>
              <w:t>）</w:t>
            </w:r>
          </w:p>
        </w:tc>
      </w:tr>
      <w:tr w:rsidR="00DB2FB7" w:rsidRPr="00690A7B" w:rsidTr="00A75191">
        <w:trPr>
          <w:cnfStyle w:val="000000100000"/>
          <w:trHeight w:val="465"/>
        </w:trPr>
        <w:tc>
          <w:tcPr>
            <w:cnfStyle w:val="001000000000"/>
            <w:tcW w:w="590" w:type="pct"/>
            <w:tcBorders>
              <w:left w:val="none" w:sz="0" w:space="0" w:color="auto"/>
              <w:right w:val="none" w:sz="0" w:space="0" w:color="auto"/>
            </w:tcBorders>
            <w:shd w:val="clear" w:color="auto" w:fill="FFFFFF" w:themeFill="background1"/>
            <w:vAlign w:val="center"/>
          </w:tcPr>
          <w:p w:rsidR="00DB2FB7" w:rsidRPr="00690A7B" w:rsidRDefault="00DB2FB7" w:rsidP="001C77B5">
            <w:pPr>
              <w:pStyle w:val="a9"/>
              <w:numPr>
                <w:ilvl w:val="0"/>
                <w:numId w:val="9"/>
              </w:numPr>
              <w:ind w:firstLineChars="0"/>
              <w:jc w:val="center"/>
              <w:rPr>
                <w:rFonts w:ascii="Times New Roman" w:eastAsia="楷体" w:hAnsi="Times New Roman" w:cs="Times New Roman"/>
                <w:b w:val="0"/>
                <w:sz w:val="24"/>
                <w:szCs w:val="24"/>
              </w:rPr>
            </w:pPr>
          </w:p>
        </w:tc>
        <w:tc>
          <w:tcPr>
            <w:tcW w:w="1136" w:type="pct"/>
            <w:tcBorders>
              <w:left w:val="none" w:sz="0" w:space="0" w:color="auto"/>
              <w:right w:val="none" w:sz="0" w:space="0" w:color="auto"/>
            </w:tcBorders>
            <w:shd w:val="clear" w:color="auto" w:fill="FFFFFF" w:themeFill="background1"/>
            <w:vAlign w:val="center"/>
          </w:tcPr>
          <w:p w:rsidR="00DB2FB7" w:rsidRDefault="00DB2FB7">
            <w:pPr>
              <w:jc w:val="center"/>
              <w:cnfStyle w:val="000000100000"/>
              <w:rPr>
                <w:rFonts w:ascii="Times New Roman" w:hAnsi="Times New Roman" w:cs="Times New Roman"/>
                <w:color w:val="000000"/>
                <w:sz w:val="22"/>
              </w:rPr>
            </w:pPr>
            <w:r>
              <w:rPr>
                <w:rFonts w:ascii="Times New Roman" w:hAnsi="Times New Roman" w:cs="Times New Roman"/>
                <w:color w:val="000000"/>
                <w:sz w:val="22"/>
              </w:rPr>
              <w:t>1~9</w:t>
            </w:r>
          </w:p>
        </w:tc>
        <w:tc>
          <w:tcPr>
            <w:tcW w:w="1091" w:type="pct"/>
            <w:tcBorders>
              <w:left w:val="none" w:sz="0" w:space="0" w:color="auto"/>
              <w:right w:val="none" w:sz="0"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5</w:t>
            </w:r>
          </w:p>
        </w:tc>
        <w:tc>
          <w:tcPr>
            <w:tcW w:w="1091" w:type="pct"/>
            <w:tcBorders>
              <w:left w:val="none" w:sz="0" w:space="0" w:color="auto"/>
              <w:right w:val="none" w:sz="0"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3</w:t>
            </w:r>
          </w:p>
        </w:tc>
        <w:tc>
          <w:tcPr>
            <w:tcW w:w="1091" w:type="pct"/>
            <w:tcBorders>
              <w:left w:val="none" w:sz="0" w:space="0" w:color="auto"/>
              <w:right w:val="none" w:sz="0" w:space="0" w:color="auto"/>
            </w:tcBorders>
            <w:shd w:val="clear" w:color="auto" w:fill="FFFFFF" w:themeFill="background1"/>
            <w:vAlign w:val="center"/>
          </w:tcPr>
          <w:p w:rsidR="00DB2FB7" w:rsidRPr="00DB2FB7" w:rsidRDefault="00DB2FB7" w:rsidP="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33</w:t>
            </w:r>
          </w:p>
        </w:tc>
      </w:tr>
      <w:tr w:rsidR="00DB2FB7" w:rsidRPr="00690A7B" w:rsidTr="00A75191">
        <w:trPr>
          <w:trHeight w:val="465"/>
        </w:trPr>
        <w:tc>
          <w:tcPr>
            <w:cnfStyle w:val="001000000000"/>
            <w:tcW w:w="590" w:type="pct"/>
            <w:shd w:val="clear" w:color="auto" w:fill="FFFFFF" w:themeFill="background1"/>
            <w:vAlign w:val="center"/>
          </w:tcPr>
          <w:p w:rsidR="00DB2FB7" w:rsidRPr="00690A7B" w:rsidRDefault="00DB2FB7" w:rsidP="001C77B5">
            <w:pPr>
              <w:pStyle w:val="a9"/>
              <w:numPr>
                <w:ilvl w:val="0"/>
                <w:numId w:val="9"/>
              </w:numPr>
              <w:ind w:firstLineChars="0"/>
              <w:jc w:val="center"/>
              <w:rPr>
                <w:rFonts w:ascii="Times New Roman" w:eastAsia="楷体" w:hAnsi="Times New Roman" w:cs="Times New Roman"/>
                <w:b w:val="0"/>
                <w:sz w:val="24"/>
                <w:szCs w:val="24"/>
              </w:rPr>
            </w:pPr>
          </w:p>
        </w:tc>
        <w:tc>
          <w:tcPr>
            <w:tcW w:w="1136" w:type="pct"/>
            <w:shd w:val="clear" w:color="auto" w:fill="FFFFFF" w:themeFill="background1"/>
            <w:vAlign w:val="center"/>
          </w:tcPr>
          <w:p w:rsidR="00DB2FB7" w:rsidRDefault="00DB2FB7">
            <w:pPr>
              <w:jc w:val="center"/>
              <w:cnfStyle w:val="000000000000"/>
              <w:rPr>
                <w:rFonts w:ascii="Times New Roman" w:hAnsi="Times New Roman" w:cs="Times New Roman"/>
                <w:color w:val="000000"/>
                <w:sz w:val="22"/>
              </w:rPr>
            </w:pPr>
            <w:r>
              <w:rPr>
                <w:rFonts w:ascii="Times New Roman" w:hAnsi="Times New Roman" w:cs="Times New Roman"/>
                <w:color w:val="000000"/>
                <w:sz w:val="22"/>
              </w:rPr>
              <w:t>10~19</w:t>
            </w:r>
          </w:p>
        </w:tc>
        <w:tc>
          <w:tcPr>
            <w:tcW w:w="1091" w:type="pct"/>
            <w:shd w:val="clear" w:color="auto" w:fill="FFFFFF" w:themeFill="background1"/>
            <w:vAlign w:val="center"/>
          </w:tcPr>
          <w:p w:rsidR="00DB2FB7" w:rsidRPr="00DB2FB7" w:rsidRDefault="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15</w:t>
            </w:r>
          </w:p>
        </w:tc>
        <w:tc>
          <w:tcPr>
            <w:tcW w:w="1091" w:type="pct"/>
            <w:shd w:val="clear" w:color="auto" w:fill="FFFFFF" w:themeFill="background1"/>
            <w:vAlign w:val="center"/>
          </w:tcPr>
          <w:p w:rsidR="00DB2FB7" w:rsidRPr="00DB2FB7" w:rsidRDefault="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1</w:t>
            </w:r>
          </w:p>
        </w:tc>
        <w:tc>
          <w:tcPr>
            <w:tcW w:w="1091" w:type="pct"/>
            <w:shd w:val="clear" w:color="auto" w:fill="FFFFFF" w:themeFill="background1"/>
            <w:vAlign w:val="center"/>
          </w:tcPr>
          <w:p w:rsidR="00DB2FB7" w:rsidRPr="00DB2FB7" w:rsidRDefault="00DB2FB7" w:rsidP="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11</w:t>
            </w:r>
          </w:p>
        </w:tc>
      </w:tr>
      <w:tr w:rsidR="00DB2FB7" w:rsidRPr="00690A7B" w:rsidTr="00DB2FB7">
        <w:trPr>
          <w:cnfStyle w:val="000000100000"/>
          <w:trHeight w:val="465"/>
        </w:trPr>
        <w:tc>
          <w:tcPr>
            <w:cnfStyle w:val="001000000000"/>
            <w:tcW w:w="590" w:type="pct"/>
            <w:tcBorders>
              <w:left w:val="none" w:sz="0" w:space="0" w:color="auto"/>
              <w:bottom w:val="single" w:sz="4" w:space="0" w:color="auto"/>
              <w:right w:val="none" w:sz="0" w:space="0" w:color="auto"/>
            </w:tcBorders>
            <w:shd w:val="clear" w:color="auto" w:fill="FFFFFF" w:themeFill="background1"/>
            <w:vAlign w:val="center"/>
          </w:tcPr>
          <w:p w:rsidR="00DB2FB7" w:rsidRPr="00690A7B" w:rsidRDefault="00DB2FB7" w:rsidP="001C77B5">
            <w:pPr>
              <w:pStyle w:val="a9"/>
              <w:numPr>
                <w:ilvl w:val="0"/>
                <w:numId w:val="9"/>
              </w:numPr>
              <w:ind w:firstLineChars="0"/>
              <w:jc w:val="center"/>
              <w:rPr>
                <w:rFonts w:ascii="Times New Roman" w:eastAsia="楷体" w:hAnsi="楷体" w:cs="楷体"/>
                <w:b w:val="0"/>
                <w:sz w:val="24"/>
                <w:szCs w:val="24"/>
              </w:rPr>
            </w:pPr>
          </w:p>
        </w:tc>
        <w:tc>
          <w:tcPr>
            <w:tcW w:w="1136" w:type="pct"/>
            <w:tcBorders>
              <w:left w:val="none" w:sz="0" w:space="0" w:color="auto"/>
              <w:bottom w:val="single" w:sz="4" w:space="0" w:color="auto"/>
              <w:right w:val="none" w:sz="0" w:space="0" w:color="auto"/>
            </w:tcBorders>
            <w:shd w:val="clear" w:color="auto" w:fill="FFFFFF" w:themeFill="background1"/>
            <w:vAlign w:val="center"/>
          </w:tcPr>
          <w:p w:rsidR="00DB2FB7" w:rsidRDefault="00DB2FB7">
            <w:pPr>
              <w:jc w:val="center"/>
              <w:cnfStyle w:val="000000100000"/>
              <w:rPr>
                <w:rFonts w:ascii="Times New Roman" w:hAnsi="Times New Roman" w:cs="Times New Roman"/>
                <w:color w:val="000000"/>
                <w:sz w:val="22"/>
              </w:rPr>
            </w:pPr>
            <w:r>
              <w:rPr>
                <w:rFonts w:ascii="Times New Roman" w:hAnsi="Times New Roman" w:cs="Times New Roman"/>
                <w:color w:val="000000"/>
                <w:sz w:val="22"/>
              </w:rPr>
              <w:t>20~29</w:t>
            </w:r>
          </w:p>
        </w:tc>
        <w:tc>
          <w:tcPr>
            <w:tcW w:w="1091" w:type="pct"/>
            <w:tcBorders>
              <w:left w:val="none" w:sz="0" w:space="0" w:color="auto"/>
              <w:bottom w:val="single" w:sz="4" w:space="0" w:color="auto"/>
              <w:right w:val="none" w:sz="0"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3</w:t>
            </w:r>
          </w:p>
        </w:tc>
        <w:tc>
          <w:tcPr>
            <w:tcW w:w="1091" w:type="pct"/>
            <w:tcBorders>
              <w:left w:val="none" w:sz="0" w:space="0" w:color="auto"/>
              <w:bottom w:val="single" w:sz="4" w:space="0" w:color="auto"/>
              <w:right w:val="none" w:sz="0"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0</w:t>
            </w:r>
          </w:p>
        </w:tc>
        <w:tc>
          <w:tcPr>
            <w:tcW w:w="1091" w:type="pct"/>
            <w:tcBorders>
              <w:left w:val="none" w:sz="0" w:space="0" w:color="auto"/>
              <w:bottom w:val="single" w:sz="4" w:space="0" w:color="auto"/>
              <w:right w:val="none" w:sz="0" w:space="0" w:color="auto"/>
            </w:tcBorders>
            <w:shd w:val="clear" w:color="auto" w:fill="FFFFFF" w:themeFill="background1"/>
            <w:vAlign w:val="center"/>
          </w:tcPr>
          <w:p w:rsidR="00DB2FB7" w:rsidRPr="00DB2FB7" w:rsidRDefault="00DB2FB7" w:rsidP="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0</w:t>
            </w:r>
          </w:p>
        </w:tc>
      </w:tr>
      <w:tr w:rsidR="00DB2FB7" w:rsidRPr="00690A7B" w:rsidTr="00A75191">
        <w:trPr>
          <w:trHeight w:val="465"/>
        </w:trPr>
        <w:tc>
          <w:tcPr>
            <w:cnfStyle w:val="001000000000"/>
            <w:tcW w:w="590" w:type="pct"/>
            <w:shd w:val="clear" w:color="auto" w:fill="FFFFFF" w:themeFill="background1"/>
            <w:vAlign w:val="center"/>
          </w:tcPr>
          <w:p w:rsidR="00DB2FB7" w:rsidRPr="00690A7B" w:rsidRDefault="00DB2FB7" w:rsidP="001C77B5">
            <w:pPr>
              <w:pStyle w:val="a9"/>
              <w:numPr>
                <w:ilvl w:val="0"/>
                <w:numId w:val="9"/>
              </w:numPr>
              <w:ind w:firstLineChars="0"/>
              <w:jc w:val="center"/>
              <w:rPr>
                <w:rFonts w:ascii="Times New Roman" w:eastAsia="楷体" w:hAnsi="Times New Roman" w:cs="Times New Roman"/>
                <w:b w:val="0"/>
                <w:sz w:val="24"/>
                <w:szCs w:val="24"/>
              </w:rPr>
            </w:pPr>
          </w:p>
        </w:tc>
        <w:tc>
          <w:tcPr>
            <w:tcW w:w="1136" w:type="pct"/>
            <w:shd w:val="clear" w:color="auto" w:fill="FFFFFF" w:themeFill="background1"/>
            <w:vAlign w:val="center"/>
          </w:tcPr>
          <w:p w:rsidR="00DB2FB7" w:rsidRDefault="00DB2FB7">
            <w:pPr>
              <w:jc w:val="center"/>
              <w:cnfStyle w:val="000000000000"/>
              <w:rPr>
                <w:rFonts w:ascii="Times New Roman" w:hAnsi="Times New Roman" w:cs="Times New Roman"/>
                <w:color w:val="000000"/>
                <w:sz w:val="22"/>
              </w:rPr>
            </w:pPr>
            <w:r>
              <w:rPr>
                <w:rFonts w:ascii="Times New Roman" w:hAnsi="Times New Roman" w:cs="Times New Roman"/>
                <w:color w:val="000000"/>
                <w:sz w:val="22"/>
              </w:rPr>
              <w:t>30~39</w:t>
            </w:r>
          </w:p>
        </w:tc>
        <w:tc>
          <w:tcPr>
            <w:tcW w:w="1091" w:type="pct"/>
            <w:shd w:val="clear" w:color="auto" w:fill="FFFFFF" w:themeFill="background1"/>
            <w:vAlign w:val="center"/>
          </w:tcPr>
          <w:p w:rsidR="00DB2FB7" w:rsidRPr="00DB2FB7" w:rsidRDefault="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2</w:t>
            </w:r>
          </w:p>
        </w:tc>
        <w:tc>
          <w:tcPr>
            <w:tcW w:w="1091" w:type="pct"/>
            <w:shd w:val="clear" w:color="auto" w:fill="FFFFFF" w:themeFill="background1"/>
            <w:vAlign w:val="center"/>
          </w:tcPr>
          <w:p w:rsidR="00DB2FB7" w:rsidRPr="00DB2FB7" w:rsidRDefault="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1</w:t>
            </w:r>
          </w:p>
        </w:tc>
        <w:tc>
          <w:tcPr>
            <w:tcW w:w="1091" w:type="pct"/>
            <w:shd w:val="clear" w:color="auto" w:fill="FFFFFF" w:themeFill="background1"/>
            <w:vAlign w:val="center"/>
          </w:tcPr>
          <w:p w:rsidR="00DB2FB7" w:rsidRPr="00DB2FB7" w:rsidRDefault="00DB2FB7" w:rsidP="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11</w:t>
            </w:r>
          </w:p>
        </w:tc>
      </w:tr>
      <w:tr w:rsidR="00DB2FB7" w:rsidRPr="00690A7B" w:rsidTr="00DB2FB7">
        <w:trPr>
          <w:cnfStyle w:val="000000100000"/>
          <w:trHeight w:val="465"/>
        </w:trPr>
        <w:tc>
          <w:tcPr>
            <w:cnfStyle w:val="001000000000"/>
            <w:tcW w:w="590" w:type="pct"/>
            <w:tcBorders>
              <w:left w:val="single" w:sz="4" w:space="0" w:color="auto"/>
              <w:right w:val="single" w:sz="4" w:space="0" w:color="auto"/>
            </w:tcBorders>
            <w:shd w:val="clear" w:color="auto" w:fill="FFFFFF" w:themeFill="background1"/>
            <w:vAlign w:val="center"/>
          </w:tcPr>
          <w:p w:rsidR="00DB2FB7" w:rsidRPr="00690A7B" w:rsidRDefault="00DB2FB7" w:rsidP="001C77B5">
            <w:pPr>
              <w:pStyle w:val="a9"/>
              <w:numPr>
                <w:ilvl w:val="0"/>
                <w:numId w:val="9"/>
              </w:numPr>
              <w:ind w:firstLineChars="0"/>
              <w:jc w:val="center"/>
              <w:rPr>
                <w:rFonts w:ascii="Times New Roman" w:eastAsia="楷体" w:hAnsi="Times New Roman" w:cs="Times New Roman"/>
                <w:b w:val="0"/>
                <w:sz w:val="24"/>
                <w:szCs w:val="24"/>
              </w:rPr>
            </w:pPr>
          </w:p>
        </w:tc>
        <w:tc>
          <w:tcPr>
            <w:tcW w:w="1136" w:type="pct"/>
            <w:tcBorders>
              <w:left w:val="single" w:sz="4" w:space="0" w:color="auto"/>
              <w:right w:val="single" w:sz="4" w:space="0" w:color="auto"/>
            </w:tcBorders>
            <w:shd w:val="clear" w:color="auto" w:fill="FFFFFF" w:themeFill="background1"/>
            <w:vAlign w:val="center"/>
          </w:tcPr>
          <w:p w:rsidR="00DB2FB7" w:rsidRDefault="00DB2FB7">
            <w:pPr>
              <w:jc w:val="center"/>
              <w:cnfStyle w:val="000000100000"/>
              <w:rPr>
                <w:rFonts w:ascii="Times New Roman" w:hAnsi="Times New Roman" w:cs="Times New Roman"/>
                <w:color w:val="000000"/>
                <w:sz w:val="22"/>
              </w:rPr>
            </w:pPr>
            <w:r>
              <w:rPr>
                <w:rFonts w:ascii="Times New Roman" w:hAnsi="Times New Roman" w:cs="Times New Roman"/>
                <w:color w:val="000000"/>
                <w:sz w:val="22"/>
              </w:rPr>
              <w:t>40~49</w:t>
            </w:r>
          </w:p>
        </w:tc>
        <w:tc>
          <w:tcPr>
            <w:tcW w:w="1091" w:type="pct"/>
            <w:tcBorders>
              <w:left w:val="single" w:sz="4" w:space="0" w:color="auto"/>
              <w:right w:val="single" w:sz="4"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4</w:t>
            </w:r>
          </w:p>
        </w:tc>
        <w:tc>
          <w:tcPr>
            <w:tcW w:w="1091" w:type="pct"/>
            <w:tcBorders>
              <w:left w:val="single" w:sz="4" w:space="0" w:color="auto"/>
              <w:right w:val="single" w:sz="4"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2</w:t>
            </w:r>
          </w:p>
        </w:tc>
        <w:tc>
          <w:tcPr>
            <w:tcW w:w="1091" w:type="pct"/>
            <w:tcBorders>
              <w:left w:val="single" w:sz="4" w:space="0" w:color="auto"/>
              <w:right w:val="single" w:sz="4" w:space="0" w:color="auto"/>
            </w:tcBorders>
            <w:shd w:val="clear" w:color="auto" w:fill="FFFFFF" w:themeFill="background1"/>
            <w:vAlign w:val="center"/>
          </w:tcPr>
          <w:p w:rsidR="00DB2FB7" w:rsidRPr="00DB2FB7" w:rsidRDefault="00DB2FB7" w:rsidP="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22</w:t>
            </w:r>
          </w:p>
        </w:tc>
      </w:tr>
      <w:tr w:rsidR="00DB2FB7" w:rsidRPr="00690A7B" w:rsidTr="00A75191">
        <w:trPr>
          <w:trHeight w:val="465"/>
        </w:trPr>
        <w:tc>
          <w:tcPr>
            <w:cnfStyle w:val="001000000000"/>
            <w:tcW w:w="590" w:type="pct"/>
            <w:shd w:val="clear" w:color="auto" w:fill="FFFFFF" w:themeFill="background1"/>
            <w:vAlign w:val="center"/>
          </w:tcPr>
          <w:p w:rsidR="00DB2FB7" w:rsidRPr="00690A7B" w:rsidRDefault="00DB2FB7" w:rsidP="001C77B5">
            <w:pPr>
              <w:pStyle w:val="a9"/>
              <w:numPr>
                <w:ilvl w:val="0"/>
                <w:numId w:val="9"/>
              </w:numPr>
              <w:ind w:firstLineChars="0"/>
              <w:jc w:val="center"/>
              <w:rPr>
                <w:rFonts w:ascii="Times New Roman" w:eastAsia="楷体" w:hAnsi="Times New Roman" w:cs="Times New Roman"/>
                <w:b w:val="0"/>
                <w:sz w:val="24"/>
                <w:szCs w:val="24"/>
              </w:rPr>
            </w:pPr>
          </w:p>
        </w:tc>
        <w:tc>
          <w:tcPr>
            <w:tcW w:w="1136" w:type="pct"/>
            <w:shd w:val="clear" w:color="auto" w:fill="FFFFFF" w:themeFill="background1"/>
            <w:vAlign w:val="center"/>
          </w:tcPr>
          <w:p w:rsidR="00DB2FB7" w:rsidRDefault="00DB2FB7">
            <w:pPr>
              <w:jc w:val="center"/>
              <w:cnfStyle w:val="000000000000"/>
              <w:rPr>
                <w:rFonts w:ascii="Times New Roman" w:hAnsi="Times New Roman" w:cs="Times New Roman"/>
                <w:color w:val="000000"/>
                <w:sz w:val="22"/>
              </w:rPr>
            </w:pPr>
            <w:r>
              <w:rPr>
                <w:rFonts w:ascii="Times New Roman" w:hAnsi="Times New Roman" w:cs="Times New Roman"/>
                <w:color w:val="000000"/>
                <w:sz w:val="22"/>
              </w:rPr>
              <w:t>60~69</w:t>
            </w:r>
          </w:p>
        </w:tc>
        <w:tc>
          <w:tcPr>
            <w:tcW w:w="1091" w:type="pct"/>
            <w:shd w:val="clear" w:color="auto" w:fill="FFFFFF" w:themeFill="background1"/>
            <w:vAlign w:val="center"/>
          </w:tcPr>
          <w:p w:rsidR="00DB2FB7" w:rsidRPr="00DB2FB7" w:rsidRDefault="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4</w:t>
            </w:r>
          </w:p>
        </w:tc>
        <w:tc>
          <w:tcPr>
            <w:tcW w:w="1091" w:type="pct"/>
            <w:shd w:val="clear" w:color="auto" w:fill="FFFFFF" w:themeFill="background1"/>
            <w:vAlign w:val="center"/>
          </w:tcPr>
          <w:p w:rsidR="00DB2FB7" w:rsidRPr="00DB2FB7" w:rsidRDefault="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2</w:t>
            </w:r>
          </w:p>
        </w:tc>
        <w:tc>
          <w:tcPr>
            <w:tcW w:w="1091" w:type="pct"/>
            <w:shd w:val="clear" w:color="auto" w:fill="FFFFFF" w:themeFill="background1"/>
            <w:vAlign w:val="center"/>
          </w:tcPr>
          <w:p w:rsidR="00DB2FB7" w:rsidRPr="00DB2FB7" w:rsidRDefault="00DB2FB7" w:rsidP="00DB2FB7">
            <w:pPr>
              <w:jc w:val="center"/>
              <w:cnfStyle w:val="000000000000"/>
              <w:rPr>
                <w:rFonts w:ascii="Times New Roman" w:hAnsi="Times New Roman" w:cs="Times New Roman"/>
                <w:color w:val="000000"/>
                <w:sz w:val="22"/>
              </w:rPr>
            </w:pPr>
            <w:r w:rsidRPr="00DB2FB7">
              <w:rPr>
                <w:rFonts w:ascii="Times New Roman" w:hAnsi="Times New Roman" w:cs="Times New Roman"/>
                <w:color w:val="000000"/>
                <w:sz w:val="22"/>
              </w:rPr>
              <w:t>22</w:t>
            </w:r>
          </w:p>
        </w:tc>
      </w:tr>
      <w:tr w:rsidR="00DB2FB7" w:rsidRPr="00690A7B" w:rsidTr="00DB2FB7">
        <w:trPr>
          <w:cnfStyle w:val="000000100000"/>
          <w:trHeight w:val="465"/>
        </w:trPr>
        <w:tc>
          <w:tcPr>
            <w:cnfStyle w:val="001000000000"/>
            <w:tcW w:w="590" w:type="pct"/>
            <w:tcBorders>
              <w:left w:val="single" w:sz="4" w:space="0" w:color="auto"/>
              <w:right w:val="single" w:sz="4" w:space="0" w:color="auto"/>
            </w:tcBorders>
            <w:shd w:val="clear" w:color="auto" w:fill="FFFFFF" w:themeFill="background1"/>
            <w:vAlign w:val="center"/>
          </w:tcPr>
          <w:p w:rsidR="00DB2FB7" w:rsidRPr="00690A7B" w:rsidRDefault="00DB2FB7" w:rsidP="001C77B5">
            <w:pPr>
              <w:pStyle w:val="a9"/>
              <w:numPr>
                <w:ilvl w:val="0"/>
                <w:numId w:val="9"/>
              </w:numPr>
              <w:ind w:firstLineChars="0"/>
              <w:jc w:val="center"/>
              <w:rPr>
                <w:rFonts w:ascii="Times New Roman" w:eastAsia="楷体" w:hAnsi="Times New Roman" w:cs="Times New Roman"/>
                <w:b w:val="0"/>
                <w:sz w:val="24"/>
                <w:szCs w:val="24"/>
              </w:rPr>
            </w:pPr>
          </w:p>
        </w:tc>
        <w:tc>
          <w:tcPr>
            <w:tcW w:w="1136" w:type="pct"/>
            <w:tcBorders>
              <w:left w:val="single" w:sz="4" w:space="0" w:color="auto"/>
              <w:right w:val="single" w:sz="4" w:space="0" w:color="auto"/>
            </w:tcBorders>
            <w:shd w:val="clear" w:color="auto" w:fill="FFFFFF" w:themeFill="background1"/>
            <w:vAlign w:val="center"/>
          </w:tcPr>
          <w:p w:rsidR="00DB2FB7" w:rsidRDefault="00DB2FB7">
            <w:pPr>
              <w:jc w:val="center"/>
              <w:cnfStyle w:val="000000100000"/>
              <w:rPr>
                <w:rFonts w:ascii="Times New Roman" w:hAnsi="Times New Roman" w:cs="Times New Roman"/>
                <w:color w:val="000000"/>
                <w:sz w:val="22"/>
              </w:rPr>
            </w:pPr>
            <w:r>
              <w:rPr>
                <w:rFonts w:cs="Times New Roman" w:hint="eastAsia"/>
                <w:color w:val="000000"/>
                <w:sz w:val="22"/>
              </w:rPr>
              <w:t>≥</w:t>
            </w:r>
            <w:r>
              <w:rPr>
                <w:rFonts w:ascii="Times New Roman" w:hAnsi="Times New Roman" w:cs="Times New Roman"/>
                <w:color w:val="000000"/>
                <w:sz w:val="22"/>
              </w:rPr>
              <w:t>100</w:t>
            </w:r>
          </w:p>
        </w:tc>
        <w:tc>
          <w:tcPr>
            <w:tcW w:w="1091" w:type="pct"/>
            <w:tcBorders>
              <w:left w:val="single" w:sz="4" w:space="0" w:color="auto"/>
              <w:right w:val="single" w:sz="4"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1</w:t>
            </w:r>
          </w:p>
        </w:tc>
        <w:tc>
          <w:tcPr>
            <w:tcW w:w="1091" w:type="pct"/>
            <w:tcBorders>
              <w:left w:val="single" w:sz="4" w:space="0" w:color="auto"/>
              <w:right w:val="single" w:sz="4" w:space="0" w:color="auto"/>
            </w:tcBorders>
            <w:shd w:val="clear" w:color="auto" w:fill="FFFFFF" w:themeFill="background1"/>
            <w:vAlign w:val="center"/>
          </w:tcPr>
          <w:p w:rsidR="00DB2FB7" w:rsidRPr="00DB2FB7" w:rsidRDefault="00DB2FB7">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0</w:t>
            </w:r>
          </w:p>
        </w:tc>
        <w:tc>
          <w:tcPr>
            <w:tcW w:w="1091" w:type="pct"/>
            <w:tcBorders>
              <w:left w:val="single" w:sz="4" w:space="0" w:color="auto"/>
              <w:right w:val="single" w:sz="4" w:space="0" w:color="auto"/>
            </w:tcBorders>
            <w:shd w:val="clear" w:color="auto" w:fill="FFFFFF" w:themeFill="background1"/>
            <w:vAlign w:val="center"/>
          </w:tcPr>
          <w:p w:rsidR="00427571" w:rsidRPr="00DB2FB7" w:rsidRDefault="00DB2FB7" w:rsidP="00D102CF">
            <w:pPr>
              <w:jc w:val="center"/>
              <w:cnfStyle w:val="000000100000"/>
              <w:rPr>
                <w:rFonts w:ascii="Times New Roman" w:hAnsi="Times New Roman" w:cs="Times New Roman"/>
                <w:color w:val="000000"/>
                <w:sz w:val="22"/>
              </w:rPr>
            </w:pPr>
            <w:r w:rsidRPr="00DB2FB7">
              <w:rPr>
                <w:rFonts w:ascii="Times New Roman" w:hAnsi="Times New Roman" w:cs="Times New Roman"/>
                <w:color w:val="000000"/>
                <w:sz w:val="22"/>
              </w:rPr>
              <w:t>0</w:t>
            </w:r>
          </w:p>
        </w:tc>
      </w:tr>
    </w:tbl>
    <w:p w:rsidR="00DC67F4" w:rsidRDefault="00DC67F4" w:rsidP="007F5841">
      <w:pPr>
        <w:ind w:firstLine="570"/>
        <w:rPr>
          <w:rFonts w:ascii="Times New Roman" w:eastAsia="楷体" w:hAnsi="Times New Roman" w:cs="Times New Roman"/>
          <w:bCs/>
          <w:sz w:val="28"/>
          <w:szCs w:val="28"/>
        </w:rPr>
      </w:pPr>
      <w:r>
        <w:rPr>
          <w:noProof/>
        </w:rPr>
        <w:drawing>
          <wp:inline distT="0" distB="0" distL="0" distR="0">
            <wp:extent cx="4572000" cy="2743200"/>
            <wp:effectExtent l="0" t="0" r="19050"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C67F4" w:rsidRPr="00DC67F4" w:rsidRDefault="00DC67F4" w:rsidP="00DC67F4">
      <w:pPr>
        <w:pStyle w:val="ac"/>
        <w:keepNext/>
        <w:jc w:val="center"/>
        <w:rPr>
          <w:rFonts w:ascii="Times New Roman" w:eastAsia="楷体" w:hAnsi="Times New Roman" w:cs="Times New Roman"/>
          <w:sz w:val="24"/>
          <w:szCs w:val="24"/>
        </w:rPr>
      </w:pPr>
      <w:r w:rsidRPr="00DC67F4">
        <w:rPr>
          <w:rFonts w:ascii="Times New Roman" w:eastAsia="楷体" w:hAnsi="Times New Roman" w:cs="Times New Roman" w:hint="eastAsia"/>
          <w:sz w:val="24"/>
          <w:szCs w:val="24"/>
        </w:rPr>
        <w:t>图</w:t>
      </w:r>
      <w:r w:rsidRPr="00DC67F4">
        <w:rPr>
          <w:rFonts w:ascii="Times New Roman" w:eastAsia="楷体" w:hAnsi="Times New Roman" w:cs="Times New Roman" w:hint="eastAsia"/>
          <w:sz w:val="24"/>
          <w:szCs w:val="24"/>
        </w:rPr>
        <w:t xml:space="preserve">1 </w:t>
      </w:r>
      <w:r w:rsidRPr="00DC67F4">
        <w:rPr>
          <w:rFonts w:ascii="Times New Roman" w:eastAsia="楷体" w:hAnsi="Times New Roman" w:cs="Times New Roman" w:hint="eastAsia"/>
          <w:sz w:val="24"/>
          <w:szCs w:val="24"/>
        </w:rPr>
        <w:t>不合格样品价格区间分布图</w:t>
      </w:r>
    </w:p>
    <w:p w:rsidR="001C77B5" w:rsidRPr="00F21F1A" w:rsidRDefault="006C6E9B" w:rsidP="007F5841">
      <w:pPr>
        <w:ind w:firstLine="570"/>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根据统计，不合格占比最多的是10元以下的样品，其他价格区间</w:t>
      </w:r>
      <w:r w:rsidR="008C3662" w:rsidRPr="00F21F1A">
        <w:rPr>
          <w:rFonts w:ascii="仿宋_GB2312" w:eastAsia="仿宋_GB2312" w:hAnsi="Times New Roman" w:cs="Times New Roman" w:hint="eastAsia"/>
          <w:bCs/>
          <w:sz w:val="28"/>
          <w:szCs w:val="28"/>
        </w:rPr>
        <w:t>不合格率并没有呈现出一定的趋势，由此可见，价格对于产品质量的影响并不显著</w:t>
      </w:r>
      <w:r w:rsidR="007C5B99" w:rsidRPr="00F21F1A">
        <w:rPr>
          <w:rFonts w:ascii="仿宋_GB2312" w:eastAsia="仿宋_GB2312" w:hAnsi="Times New Roman" w:cs="Times New Roman" w:hint="eastAsia"/>
          <w:bCs/>
          <w:sz w:val="28"/>
          <w:szCs w:val="28"/>
        </w:rPr>
        <w:t>。</w:t>
      </w:r>
    </w:p>
    <w:p w:rsidR="00971FEC" w:rsidRPr="00F21F1A" w:rsidRDefault="004411EF" w:rsidP="0046266A">
      <w:pPr>
        <w:ind w:firstLineChars="200" w:firstLine="562"/>
        <w:rPr>
          <w:rFonts w:ascii="楷体_GB2312" w:eastAsia="楷体_GB2312" w:hAnsi="Times New Roman" w:cs="Times New Roman"/>
          <w:b/>
          <w:bCs/>
          <w:sz w:val="28"/>
          <w:szCs w:val="28"/>
        </w:rPr>
      </w:pPr>
      <w:r w:rsidRPr="00F21F1A">
        <w:rPr>
          <w:rFonts w:ascii="楷体_GB2312" w:eastAsia="楷体_GB2312" w:hAnsi="Times New Roman" w:cs="Times New Roman" w:hint="eastAsia"/>
          <w:b/>
          <w:bCs/>
          <w:sz w:val="28"/>
          <w:szCs w:val="28"/>
        </w:rPr>
        <w:t>2</w:t>
      </w:r>
      <w:r w:rsidR="00971FEC" w:rsidRPr="00F21F1A">
        <w:rPr>
          <w:rFonts w:ascii="楷体_GB2312" w:eastAsia="楷体_GB2312" w:hAnsi="Times New Roman" w:cs="Times New Roman" w:hint="eastAsia"/>
          <w:b/>
          <w:bCs/>
          <w:sz w:val="28"/>
          <w:szCs w:val="28"/>
        </w:rPr>
        <w:t>、不合格项目分析</w:t>
      </w:r>
    </w:p>
    <w:p w:rsidR="00D9246C" w:rsidRPr="00F21F1A" w:rsidRDefault="00D9246C" w:rsidP="00D9246C">
      <w:pPr>
        <w:ind w:firstLine="555"/>
        <w:rPr>
          <w:rFonts w:ascii="仿宋_GB2312" w:eastAsia="仿宋_GB2312" w:hAnsi="楷体" w:cs="楷体" w:hint="eastAsia"/>
          <w:sz w:val="28"/>
          <w:szCs w:val="28"/>
        </w:rPr>
      </w:pPr>
      <w:r w:rsidRPr="00F21F1A">
        <w:rPr>
          <w:rFonts w:ascii="仿宋_GB2312" w:eastAsia="仿宋_GB2312" w:hAnsi="Times New Roman" w:cs="Times New Roman" w:hint="eastAsia"/>
          <w:bCs/>
          <w:sz w:val="28"/>
          <w:szCs w:val="28"/>
        </w:rPr>
        <w:lastRenderedPageBreak/>
        <w:t>本次抽检的</w:t>
      </w:r>
      <w:r w:rsidR="004411EF" w:rsidRPr="00F21F1A">
        <w:rPr>
          <w:rFonts w:ascii="仿宋_GB2312" w:eastAsia="仿宋_GB2312" w:hAnsi="Times New Roman" w:cs="Times New Roman" w:hint="eastAsia"/>
          <w:bCs/>
          <w:sz w:val="28"/>
          <w:szCs w:val="28"/>
        </w:rPr>
        <w:t>34</w:t>
      </w:r>
      <w:r w:rsidRPr="00F21F1A">
        <w:rPr>
          <w:rFonts w:ascii="仿宋_GB2312" w:eastAsia="仿宋_GB2312" w:hAnsi="Times New Roman" w:cs="Times New Roman" w:hint="eastAsia"/>
          <w:bCs/>
          <w:sz w:val="28"/>
          <w:szCs w:val="28"/>
        </w:rPr>
        <w:t>批玩具，按照不合格项目进行统计，其中机械物理性能不合格的</w:t>
      </w:r>
      <w:r w:rsidR="004411EF" w:rsidRPr="00F21F1A">
        <w:rPr>
          <w:rFonts w:ascii="仿宋_GB2312" w:eastAsia="仿宋_GB2312" w:hAnsi="Times New Roman" w:cs="Times New Roman" w:hint="eastAsia"/>
          <w:bCs/>
          <w:sz w:val="28"/>
          <w:szCs w:val="28"/>
        </w:rPr>
        <w:t>9批次</w:t>
      </w:r>
      <w:r w:rsidRPr="00F21F1A">
        <w:rPr>
          <w:rFonts w:ascii="仿宋_GB2312" w:eastAsia="仿宋_GB2312" w:hAnsi="Times New Roman" w:cs="Times New Roman" w:hint="eastAsia"/>
          <w:bCs/>
          <w:sz w:val="28"/>
          <w:szCs w:val="28"/>
        </w:rPr>
        <w:t>，邻苯二甲酸酯不合格的1批次</w:t>
      </w:r>
      <w:r w:rsidR="00D102CF" w:rsidRPr="00F21F1A">
        <w:rPr>
          <w:rFonts w:ascii="仿宋_GB2312" w:eastAsia="仿宋_GB2312" w:hAnsi="Times New Roman" w:cs="Times New Roman" w:hint="eastAsia"/>
          <w:bCs/>
          <w:sz w:val="28"/>
          <w:szCs w:val="28"/>
        </w:rPr>
        <w:t>，电玩具标志和说明1批次</w:t>
      </w:r>
      <w:r w:rsidRPr="00F21F1A">
        <w:rPr>
          <w:rFonts w:ascii="仿宋_GB2312" w:eastAsia="仿宋_GB2312" w:hAnsi="Times New Roman" w:cs="Times New Roman" w:hint="eastAsia"/>
          <w:bCs/>
          <w:sz w:val="28"/>
          <w:szCs w:val="28"/>
        </w:rPr>
        <w:t>。易燃性能和</w:t>
      </w:r>
      <w:proofErr w:type="gramStart"/>
      <w:r w:rsidRPr="00F21F1A">
        <w:rPr>
          <w:rFonts w:ascii="仿宋_GB2312" w:eastAsia="仿宋_GB2312" w:hAnsi="楷体" w:cs="楷体" w:hint="eastAsia"/>
          <w:sz w:val="28"/>
          <w:szCs w:val="28"/>
        </w:rPr>
        <w:t>可</w:t>
      </w:r>
      <w:proofErr w:type="gramEnd"/>
      <w:r w:rsidRPr="00F21F1A">
        <w:rPr>
          <w:rFonts w:ascii="仿宋_GB2312" w:eastAsia="仿宋_GB2312" w:hAnsi="楷体" w:cs="楷体" w:hint="eastAsia"/>
          <w:sz w:val="28"/>
          <w:szCs w:val="28"/>
        </w:rPr>
        <w:t>迁移元素(八大元素）全部合格</w:t>
      </w:r>
      <w:r w:rsidR="00F57D90" w:rsidRPr="00F21F1A">
        <w:rPr>
          <w:rFonts w:ascii="仿宋_GB2312" w:eastAsia="仿宋_GB2312" w:hAnsi="楷体" w:cs="楷体" w:hint="eastAsia"/>
          <w:sz w:val="28"/>
          <w:szCs w:val="28"/>
        </w:rPr>
        <w:t>。</w:t>
      </w:r>
      <w:r w:rsidRPr="00F21F1A">
        <w:rPr>
          <w:rFonts w:ascii="仿宋_GB2312" w:eastAsia="仿宋_GB2312" w:hAnsi="楷体" w:cs="楷体" w:hint="eastAsia"/>
          <w:sz w:val="28"/>
          <w:szCs w:val="28"/>
        </w:rPr>
        <w:t>不合格项目</w:t>
      </w:r>
      <w:r w:rsidR="00F57D90" w:rsidRPr="00F21F1A">
        <w:rPr>
          <w:rFonts w:ascii="仿宋_GB2312" w:eastAsia="仿宋_GB2312" w:hAnsi="楷体" w:cs="楷体" w:hint="eastAsia"/>
          <w:sz w:val="28"/>
          <w:szCs w:val="28"/>
        </w:rPr>
        <w:t>统计</w:t>
      </w:r>
      <w:r w:rsidRPr="00F21F1A">
        <w:rPr>
          <w:rFonts w:ascii="仿宋_GB2312" w:eastAsia="仿宋_GB2312" w:hAnsi="楷体" w:cs="楷体" w:hint="eastAsia"/>
          <w:sz w:val="28"/>
          <w:szCs w:val="28"/>
        </w:rPr>
        <w:t>见表</w:t>
      </w:r>
      <w:r w:rsidR="004411EF" w:rsidRPr="00F21F1A">
        <w:rPr>
          <w:rFonts w:ascii="仿宋_GB2312" w:eastAsia="仿宋_GB2312" w:hAnsi="楷体" w:cs="楷体" w:hint="eastAsia"/>
          <w:sz w:val="28"/>
          <w:szCs w:val="28"/>
        </w:rPr>
        <w:t>2</w:t>
      </w:r>
      <w:r w:rsidR="007F5841" w:rsidRPr="00F21F1A">
        <w:rPr>
          <w:rFonts w:ascii="仿宋_GB2312" w:eastAsia="仿宋_GB2312" w:hAnsi="楷体" w:cs="楷体" w:hint="eastAsia"/>
          <w:sz w:val="28"/>
          <w:szCs w:val="28"/>
        </w:rPr>
        <w:t>抽检不合格项目统计表</w:t>
      </w:r>
      <w:r w:rsidRPr="00F21F1A">
        <w:rPr>
          <w:rFonts w:ascii="仿宋_GB2312" w:eastAsia="仿宋_GB2312" w:hAnsi="楷体" w:cs="楷体" w:hint="eastAsia"/>
          <w:sz w:val="28"/>
          <w:szCs w:val="28"/>
        </w:rPr>
        <w:t>。</w:t>
      </w:r>
    </w:p>
    <w:p w:rsidR="00D9246C" w:rsidRPr="00C45EE9" w:rsidRDefault="00D9246C" w:rsidP="00D9246C">
      <w:pPr>
        <w:pStyle w:val="ac"/>
        <w:keepNext/>
        <w:jc w:val="center"/>
        <w:rPr>
          <w:rFonts w:ascii="Times New Roman" w:eastAsia="楷体" w:hAnsi="Times New Roman" w:cs="Times New Roman"/>
          <w:sz w:val="24"/>
          <w:szCs w:val="24"/>
        </w:rPr>
      </w:pPr>
      <w:r w:rsidRPr="00C45EE9">
        <w:rPr>
          <w:rFonts w:ascii="Times New Roman" w:eastAsia="楷体" w:hAnsi="Times New Roman" w:cs="Times New Roman"/>
          <w:sz w:val="24"/>
          <w:szCs w:val="24"/>
        </w:rPr>
        <w:t>表</w:t>
      </w:r>
      <w:r w:rsidR="004411EF">
        <w:rPr>
          <w:rFonts w:ascii="Times New Roman" w:eastAsia="楷体" w:hAnsi="Times New Roman" w:cs="Times New Roman" w:hint="eastAsia"/>
          <w:sz w:val="24"/>
          <w:szCs w:val="24"/>
        </w:rPr>
        <w:t>2</w:t>
      </w:r>
      <w:r w:rsidRPr="00C45EE9">
        <w:rPr>
          <w:rFonts w:ascii="Times New Roman" w:eastAsia="楷体" w:hAnsi="Times New Roman" w:cs="Times New Roman"/>
          <w:sz w:val="24"/>
          <w:szCs w:val="24"/>
        </w:rPr>
        <w:t>抽检不合格项目统计表</w:t>
      </w:r>
    </w:p>
    <w:tbl>
      <w:tblPr>
        <w:tblStyle w:val="ab"/>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243"/>
        <w:gridCol w:w="3261"/>
        <w:gridCol w:w="2009"/>
        <w:gridCol w:w="2009"/>
      </w:tblGrid>
      <w:tr w:rsidR="00690A7B" w:rsidRPr="00690A7B" w:rsidTr="00A75191">
        <w:trPr>
          <w:cnfStyle w:val="100000000000"/>
          <w:trHeight w:val="349"/>
        </w:trPr>
        <w:tc>
          <w:tcPr>
            <w:cnfStyle w:val="001000000000"/>
            <w:tcW w:w="72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690A7B" w:rsidRPr="00690A7B" w:rsidRDefault="00690A7B" w:rsidP="00690A7B">
            <w:pPr>
              <w:jc w:val="center"/>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序号</w:t>
            </w:r>
          </w:p>
        </w:tc>
        <w:tc>
          <w:tcPr>
            <w:tcW w:w="1913"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690A7B" w:rsidRPr="00690A7B" w:rsidRDefault="00690A7B" w:rsidP="00690A7B">
            <w:pPr>
              <w:jc w:val="center"/>
              <w:cnfStyle w:val="100000000000"/>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项目名称</w:t>
            </w:r>
          </w:p>
        </w:tc>
        <w:tc>
          <w:tcPr>
            <w:tcW w:w="117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690A7B" w:rsidRPr="00690A7B" w:rsidRDefault="00690A7B" w:rsidP="00690A7B">
            <w:pPr>
              <w:jc w:val="center"/>
              <w:cnfStyle w:val="100000000000"/>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不合格</w:t>
            </w:r>
            <w:proofErr w:type="gramStart"/>
            <w:r>
              <w:rPr>
                <w:rFonts w:ascii="Times New Roman" w:eastAsia="楷体" w:hAnsi="Times New Roman" w:cs="Times New Roman" w:hint="eastAsia"/>
                <w:b w:val="0"/>
                <w:sz w:val="24"/>
                <w:szCs w:val="24"/>
              </w:rPr>
              <w:t>批次</w:t>
            </w:r>
            <w:r>
              <w:rPr>
                <w:rFonts w:ascii="Times New Roman" w:eastAsia="楷体" w:hAnsi="Times New Roman" w:cs="Times New Roman"/>
                <w:b w:val="0"/>
                <w:sz w:val="24"/>
                <w:szCs w:val="24"/>
              </w:rPr>
              <w:t>数</w:t>
            </w:r>
            <w:proofErr w:type="gramEnd"/>
          </w:p>
        </w:tc>
        <w:tc>
          <w:tcPr>
            <w:tcW w:w="117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690A7B" w:rsidRPr="00690A7B" w:rsidRDefault="00690A7B" w:rsidP="00690A7B">
            <w:pPr>
              <w:jc w:val="center"/>
              <w:cnfStyle w:val="100000000000"/>
              <w:rPr>
                <w:rFonts w:ascii="Times New Roman" w:eastAsia="楷体" w:hAnsi="Times New Roman" w:cs="Times New Roman"/>
                <w:b w:val="0"/>
                <w:sz w:val="24"/>
                <w:szCs w:val="24"/>
              </w:rPr>
            </w:pPr>
            <w:r>
              <w:rPr>
                <w:rFonts w:ascii="Times New Roman" w:eastAsia="楷体" w:hAnsi="Times New Roman" w:cs="Times New Roman"/>
                <w:b w:val="0"/>
                <w:sz w:val="24"/>
                <w:szCs w:val="24"/>
              </w:rPr>
              <w:t>不合格率</w:t>
            </w:r>
            <w:r>
              <w:rPr>
                <w:rFonts w:ascii="Times New Roman" w:eastAsia="楷体" w:hAnsi="Times New Roman" w:cs="Times New Roman" w:hint="eastAsia"/>
                <w:b w:val="0"/>
                <w:sz w:val="24"/>
                <w:szCs w:val="24"/>
              </w:rPr>
              <w:t>（</w:t>
            </w:r>
            <w:r>
              <w:rPr>
                <w:rFonts w:ascii="Times New Roman" w:eastAsia="楷体" w:hAnsi="Times New Roman" w:cs="Times New Roman" w:hint="eastAsia"/>
                <w:b w:val="0"/>
                <w:sz w:val="24"/>
                <w:szCs w:val="24"/>
              </w:rPr>
              <w:t>%</w:t>
            </w:r>
            <w:r>
              <w:rPr>
                <w:rFonts w:ascii="Times New Roman" w:eastAsia="楷体" w:hAnsi="Times New Roman" w:cs="Times New Roman" w:hint="eastAsia"/>
                <w:b w:val="0"/>
                <w:sz w:val="24"/>
                <w:szCs w:val="24"/>
              </w:rPr>
              <w:t>）</w:t>
            </w:r>
          </w:p>
        </w:tc>
      </w:tr>
      <w:tr w:rsidR="00690A7B" w:rsidRPr="00690A7B" w:rsidTr="00A75191">
        <w:trPr>
          <w:cnfStyle w:val="000000100000"/>
          <w:trHeight w:val="465"/>
        </w:trPr>
        <w:tc>
          <w:tcPr>
            <w:cnfStyle w:val="001000000000"/>
            <w:tcW w:w="729" w:type="pct"/>
            <w:tcBorders>
              <w:left w:val="none" w:sz="0" w:space="0" w:color="auto"/>
              <w:right w:val="none" w:sz="0" w:space="0" w:color="auto"/>
            </w:tcBorders>
            <w:shd w:val="clear" w:color="auto" w:fill="FFFFFF" w:themeFill="background1"/>
            <w:vAlign w:val="center"/>
          </w:tcPr>
          <w:p w:rsidR="00690A7B" w:rsidRPr="00690A7B" w:rsidRDefault="00690A7B" w:rsidP="00690A7B">
            <w:pPr>
              <w:pStyle w:val="a9"/>
              <w:numPr>
                <w:ilvl w:val="0"/>
                <w:numId w:val="6"/>
              </w:numPr>
              <w:ind w:firstLineChars="0"/>
              <w:jc w:val="center"/>
              <w:rPr>
                <w:rFonts w:ascii="Times New Roman" w:eastAsia="楷体" w:hAnsi="Times New Roman" w:cs="Times New Roman"/>
                <w:b w:val="0"/>
                <w:sz w:val="24"/>
                <w:szCs w:val="24"/>
              </w:rPr>
            </w:pPr>
          </w:p>
        </w:tc>
        <w:tc>
          <w:tcPr>
            <w:tcW w:w="1913" w:type="pct"/>
            <w:tcBorders>
              <w:left w:val="none" w:sz="0" w:space="0" w:color="auto"/>
              <w:right w:val="none" w:sz="0" w:space="0" w:color="auto"/>
            </w:tcBorders>
            <w:shd w:val="clear" w:color="auto" w:fill="FFFFFF" w:themeFill="background1"/>
            <w:vAlign w:val="center"/>
          </w:tcPr>
          <w:p w:rsidR="00690A7B" w:rsidRPr="00690A7B" w:rsidRDefault="00690A7B" w:rsidP="00690A7B">
            <w:pPr>
              <w:jc w:val="center"/>
              <w:cnfStyle w:val="000000100000"/>
              <w:rPr>
                <w:rFonts w:ascii="Times New Roman" w:eastAsia="楷体" w:hAnsi="Times New Roman" w:cs="Times New Roman"/>
                <w:sz w:val="24"/>
                <w:szCs w:val="24"/>
              </w:rPr>
            </w:pPr>
            <w:r w:rsidRPr="00690A7B">
              <w:rPr>
                <w:rFonts w:ascii="Times New Roman" w:eastAsia="楷体" w:hAnsi="Times New Roman" w:cs="Times New Roman" w:hint="eastAsia"/>
                <w:bCs/>
                <w:sz w:val="24"/>
                <w:szCs w:val="24"/>
              </w:rPr>
              <w:t>机械物理性能</w:t>
            </w:r>
          </w:p>
        </w:tc>
        <w:tc>
          <w:tcPr>
            <w:tcW w:w="1179" w:type="pct"/>
            <w:tcBorders>
              <w:left w:val="none" w:sz="0" w:space="0" w:color="auto"/>
              <w:right w:val="none" w:sz="0" w:space="0" w:color="auto"/>
            </w:tcBorders>
            <w:shd w:val="clear" w:color="auto" w:fill="FFFFFF" w:themeFill="background1"/>
            <w:vAlign w:val="center"/>
          </w:tcPr>
          <w:p w:rsidR="00690A7B" w:rsidRPr="00690A7B" w:rsidRDefault="00D102CF" w:rsidP="00690A7B">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9</w:t>
            </w:r>
          </w:p>
        </w:tc>
        <w:tc>
          <w:tcPr>
            <w:tcW w:w="1179" w:type="pct"/>
            <w:tcBorders>
              <w:left w:val="none" w:sz="0" w:space="0" w:color="auto"/>
              <w:right w:val="none" w:sz="0" w:space="0" w:color="auto"/>
            </w:tcBorders>
            <w:shd w:val="clear" w:color="auto" w:fill="FFFFFF" w:themeFill="background1"/>
            <w:vAlign w:val="center"/>
          </w:tcPr>
          <w:p w:rsidR="00690A7B" w:rsidRPr="00690A7B" w:rsidRDefault="00D102CF" w:rsidP="00690A7B">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26.5</w:t>
            </w:r>
          </w:p>
        </w:tc>
      </w:tr>
      <w:tr w:rsidR="00690A7B" w:rsidRPr="00690A7B" w:rsidTr="00A75191">
        <w:trPr>
          <w:trHeight w:val="465"/>
        </w:trPr>
        <w:tc>
          <w:tcPr>
            <w:cnfStyle w:val="001000000000"/>
            <w:tcW w:w="729" w:type="pct"/>
            <w:shd w:val="clear" w:color="auto" w:fill="FFFFFF" w:themeFill="background1"/>
            <w:vAlign w:val="center"/>
          </w:tcPr>
          <w:p w:rsidR="00690A7B" w:rsidRPr="00690A7B" w:rsidRDefault="00690A7B" w:rsidP="00690A7B">
            <w:pPr>
              <w:pStyle w:val="a9"/>
              <w:numPr>
                <w:ilvl w:val="0"/>
                <w:numId w:val="6"/>
              </w:numPr>
              <w:ind w:firstLineChars="0"/>
              <w:jc w:val="center"/>
              <w:rPr>
                <w:rFonts w:ascii="Times New Roman" w:eastAsia="楷体" w:hAnsi="Times New Roman" w:cs="Times New Roman"/>
                <w:b w:val="0"/>
                <w:sz w:val="24"/>
                <w:szCs w:val="24"/>
              </w:rPr>
            </w:pPr>
          </w:p>
        </w:tc>
        <w:tc>
          <w:tcPr>
            <w:tcW w:w="1913" w:type="pct"/>
            <w:shd w:val="clear" w:color="auto" w:fill="FFFFFF" w:themeFill="background1"/>
            <w:vAlign w:val="center"/>
          </w:tcPr>
          <w:p w:rsidR="00690A7B" w:rsidRPr="00690A7B" w:rsidRDefault="00690A7B" w:rsidP="00690A7B">
            <w:pPr>
              <w:jc w:val="center"/>
              <w:cnfStyle w:val="000000000000"/>
              <w:rPr>
                <w:rFonts w:ascii="Times New Roman" w:eastAsia="楷体" w:hAnsi="Times New Roman" w:cs="Times New Roman"/>
                <w:sz w:val="24"/>
                <w:szCs w:val="24"/>
              </w:rPr>
            </w:pPr>
            <w:r w:rsidRPr="00690A7B">
              <w:rPr>
                <w:rFonts w:ascii="Times New Roman" w:eastAsia="楷体" w:hAnsi="Times New Roman" w:cs="Times New Roman"/>
                <w:sz w:val="24"/>
                <w:szCs w:val="24"/>
              </w:rPr>
              <w:t>易燃性能</w:t>
            </w:r>
          </w:p>
        </w:tc>
        <w:tc>
          <w:tcPr>
            <w:tcW w:w="1179" w:type="pct"/>
            <w:shd w:val="clear" w:color="auto" w:fill="FFFFFF" w:themeFill="background1"/>
            <w:vAlign w:val="center"/>
          </w:tcPr>
          <w:p w:rsidR="00690A7B" w:rsidRPr="00690A7B" w:rsidRDefault="00690A7B" w:rsidP="00690A7B">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0</w:t>
            </w:r>
          </w:p>
        </w:tc>
        <w:tc>
          <w:tcPr>
            <w:tcW w:w="1179" w:type="pct"/>
            <w:shd w:val="clear" w:color="auto" w:fill="FFFFFF" w:themeFill="background1"/>
            <w:vAlign w:val="center"/>
          </w:tcPr>
          <w:p w:rsidR="00690A7B" w:rsidRPr="00690A7B" w:rsidRDefault="00690A7B" w:rsidP="00690A7B">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0</w:t>
            </w:r>
          </w:p>
        </w:tc>
      </w:tr>
      <w:tr w:rsidR="00690A7B" w:rsidRPr="00690A7B" w:rsidTr="00A75191">
        <w:trPr>
          <w:cnfStyle w:val="000000100000"/>
          <w:trHeight w:val="465"/>
        </w:trPr>
        <w:tc>
          <w:tcPr>
            <w:cnfStyle w:val="001000000000"/>
            <w:tcW w:w="729" w:type="pct"/>
            <w:tcBorders>
              <w:left w:val="none" w:sz="0" w:space="0" w:color="auto"/>
              <w:right w:val="none" w:sz="0" w:space="0" w:color="auto"/>
            </w:tcBorders>
            <w:shd w:val="clear" w:color="auto" w:fill="FFFFFF" w:themeFill="background1"/>
            <w:vAlign w:val="center"/>
          </w:tcPr>
          <w:p w:rsidR="00690A7B" w:rsidRPr="00690A7B" w:rsidRDefault="00690A7B" w:rsidP="00690A7B">
            <w:pPr>
              <w:pStyle w:val="a9"/>
              <w:numPr>
                <w:ilvl w:val="0"/>
                <w:numId w:val="6"/>
              </w:numPr>
              <w:ind w:firstLineChars="0"/>
              <w:jc w:val="center"/>
              <w:rPr>
                <w:rFonts w:ascii="Times New Roman" w:eastAsia="楷体" w:hAnsi="楷体" w:cs="楷体"/>
                <w:b w:val="0"/>
                <w:sz w:val="24"/>
                <w:szCs w:val="24"/>
              </w:rPr>
            </w:pPr>
          </w:p>
        </w:tc>
        <w:tc>
          <w:tcPr>
            <w:tcW w:w="1913" w:type="pct"/>
            <w:tcBorders>
              <w:left w:val="none" w:sz="0" w:space="0" w:color="auto"/>
              <w:right w:val="none" w:sz="0" w:space="0" w:color="auto"/>
            </w:tcBorders>
            <w:shd w:val="clear" w:color="auto" w:fill="FFFFFF" w:themeFill="background1"/>
            <w:vAlign w:val="center"/>
          </w:tcPr>
          <w:p w:rsidR="00690A7B" w:rsidRPr="00690A7B" w:rsidRDefault="00690A7B" w:rsidP="00690A7B">
            <w:pPr>
              <w:jc w:val="center"/>
              <w:cnfStyle w:val="000000100000"/>
              <w:rPr>
                <w:rFonts w:ascii="Times New Roman" w:eastAsia="楷体" w:hAnsi="Times New Roman" w:cs="Times New Roman"/>
                <w:sz w:val="24"/>
                <w:szCs w:val="24"/>
              </w:rPr>
            </w:pPr>
            <w:r w:rsidRPr="00690A7B">
              <w:rPr>
                <w:rFonts w:ascii="Times New Roman" w:eastAsia="楷体" w:hAnsi="楷体" w:cs="楷体" w:hint="eastAsia"/>
                <w:sz w:val="24"/>
                <w:szCs w:val="24"/>
              </w:rPr>
              <w:t>可迁移元素</w:t>
            </w:r>
            <w:r w:rsidRPr="00690A7B">
              <w:rPr>
                <w:rFonts w:ascii="Times New Roman" w:eastAsia="楷体" w:hAnsi="楷体" w:cs="楷体" w:hint="eastAsia"/>
                <w:sz w:val="24"/>
                <w:szCs w:val="24"/>
              </w:rPr>
              <w:t>(</w:t>
            </w:r>
            <w:r w:rsidRPr="00690A7B">
              <w:rPr>
                <w:rFonts w:ascii="Times New Roman" w:eastAsia="楷体" w:hAnsi="楷体" w:cs="楷体" w:hint="eastAsia"/>
                <w:sz w:val="24"/>
                <w:szCs w:val="24"/>
              </w:rPr>
              <w:t>八大元素）</w:t>
            </w:r>
          </w:p>
        </w:tc>
        <w:tc>
          <w:tcPr>
            <w:tcW w:w="1179" w:type="pct"/>
            <w:tcBorders>
              <w:left w:val="none" w:sz="0" w:space="0" w:color="auto"/>
              <w:right w:val="none" w:sz="0" w:space="0" w:color="auto"/>
            </w:tcBorders>
            <w:shd w:val="clear" w:color="auto" w:fill="FFFFFF" w:themeFill="background1"/>
            <w:vAlign w:val="center"/>
          </w:tcPr>
          <w:p w:rsidR="00690A7B" w:rsidRPr="00690A7B" w:rsidRDefault="00690A7B" w:rsidP="00690A7B">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0</w:t>
            </w:r>
          </w:p>
        </w:tc>
        <w:tc>
          <w:tcPr>
            <w:tcW w:w="1179" w:type="pct"/>
            <w:tcBorders>
              <w:left w:val="none" w:sz="0" w:space="0" w:color="auto"/>
              <w:right w:val="none" w:sz="0" w:space="0" w:color="auto"/>
            </w:tcBorders>
            <w:shd w:val="clear" w:color="auto" w:fill="FFFFFF" w:themeFill="background1"/>
            <w:vAlign w:val="center"/>
          </w:tcPr>
          <w:p w:rsidR="00690A7B" w:rsidRPr="00690A7B" w:rsidRDefault="00690A7B" w:rsidP="00690A7B">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0</w:t>
            </w:r>
          </w:p>
        </w:tc>
      </w:tr>
      <w:tr w:rsidR="00D102CF" w:rsidRPr="00690A7B" w:rsidTr="00A75191">
        <w:trPr>
          <w:trHeight w:val="465"/>
        </w:trPr>
        <w:tc>
          <w:tcPr>
            <w:cnfStyle w:val="001000000000"/>
            <w:tcW w:w="729" w:type="pct"/>
            <w:shd w:val="clear" w:color="auto" w:fill="FFFFFF" w:themeFill="background1"/>
            <w:vAlign w:val="center"/>
          </w:tcPr>
          <w:p w:rsidR="00D102CF" w:rsidRPr="00690A7B" w:rsidRDefault="00D102CF" w:rsidP="00690A7B">
            <w:pPr>
              <w:pStyle w:val="a9"/>
              <w:numPr>
                <w:ilvl w:val="0"/>
                <w:numId w:val="6"/>
              </w:numPr>
              <w:ind w:firstLineChars="0"/>
              <w:jc w:val="center"/>
              <w:rPr>
                <w:rFonts w:ascii="Times New Roman" w:eastAsia="楷体" w:hAnsi="Times New Roman" w:cs="Times New Roman"/>
                <w:b w:val="0"/>
                <w:sz w:val="24"/>
                <w:szCs w:val="24"/>
              </w:rPr>
            </w:pPr>
          </w:p>
        </w:tc>
        <w:tc>
          <w:tcPr>
            <w:tcW w:w="1913" w:type="pct"/>
            <w:shd w:val="clear" w:color="auto" w:fill="FFFFFF" w:themeFill="background1"/>
            <w:vAlign w:val="center"/>
          </w:tcPr>
          <w:p w:rsidR="00D102CF" w:rsidRPr="00690A7B" w:rsidRDefault="00D102CF" w:rsidP="00C871D5">
            <w:pPr>
              <w:jc w:val="center"/>
              <w:cnfStyle w:val="000000000000"/>
              <w:rPr>
                <w:rFonts w:ascii="Times New Roman" w:eastAsia="楷体" w:hAnsi="Times New Roman" w:cs="Times New Roman"/>
                <w:sz w:val="24"/>
                <w:szCs w:val="24"/>
              </w:rPr>
            </w:pPr>
            <w:r w:rsidRPr="00690A7B">
              <w:rPr>
                <w:rFonts w:ascii="Times New Roman" w:eastAsia="楷体" w:hAnsi="Times New Roman" w:cs="Times New Roman" w:hint="eastAsia"/>
                <w:bCs/>
                <w:sz w:val="24"/>
                <w:szCs w:val="24"/>
              </w:rPr>
              <w:t>邻苯二甲酸酯</w:t>
            </w:r>
          </w:p>
        </w:tc>
        <w:tc>
          <w:tcPr>
            <w:tcW w:w="1179" w:type="pct"/>
            <w:shd w:val="clear" w:color="auto" w:fill="FFFFFF" w:themeFill="background1"/>
            <w:vAlign w:val="center"/>
          </w:tcPr>
          <w:p w:rsidR="00D102CF" w:rsidRPr="00690A7B" w:rsidRDefault="00D102CF" w:rsidP="00C871D5">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1</w:t>
            </w:r>
          </w:p>
        </w:tc>
        <w:tc>
          <w:tcPr>
            <w:tcW w:w="1179" w:type="pct"/>
            <w:shd w:val="clear" w:color="auto" w:fill="FFFFFF" w:themeFill="background1"/>
            <w:vAlign w:val="center"/>
          </w:tcPr>
          <w:p w:rsidR="00D102CF" w:rsidRPr="00690A7B" w:rsidRDefault="00D102CF" w:rsidP="00C871D5">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2.9</w:t>
            </w:r>
          </w:p>
        </w:tc>
      </w:tr>
      <w:tr w:rsidR="00D102CF" w:rsidRPr="00690A7B" w:rsidTr="00A75191">
        <w:trPr>
          <w:cnfStyle w:val="000000100000"/>
          <w:trHeight w:val="465"/>
        </w:trPr>
        <w:tc>
          <w:tcPr>
            <w:cnfStyle w:val="001000000000"/>
            <w:tcW w:w="729" w:type="pct"/>
            <w:tcBorders>
              <w:left w:val="none" w:sz="0" w:space="0" w:color="auto"/>
              <w:right w:val="none" w:sz="0" w:space="0" w:color="auto"/>
            </w:tcBorders>
            <w:shd w:val="clear" w:color="auto" w:fill="FFFFFF" w:themeFill="background1"/>
            <w:vAlign w:val="center"/>
          </w:tcPr>
          <w:p w:rsidR="00D102CF" w:rsidRPr="00690A7B" w:rsidRDefault="00D102CF" w:rsidP="00690A7B">
            <w:pPr>
              <w:pStyle w:val="a9"/>
              <w:numPr>
                <w:ilvl w:val="0"/>
                <w:numId w:val="6"/>
              </w:numPr>
              <w:ind w:firstLineChars="0"/>
              <w:jc w:val="center"/>
              <w:rPr>
                <w:rFonts w:ascii="Times New Roman" w:eastAsia="楷体" w:hAnsi="Times New Roman" w:cs="Times New Roman"/>
                <w:b w:val="0"/>
                <w:sz w:val="24"/>
                <w:szCs w:val="24"/>
              </w:rPr>
            </w:pPr>
          </w:p>
        </w:tc>
        <w:tc>
          <w:tcPr>
            <w:tcW w:w="1913" w:type="pct"/>
            <w:tcBorders>
              <w:left w:val="none" w:sz="0" w:space="0" w:color="auto"/>
              <w:right w:val="none" w:sz="0" w:space="0" w:color="auto"/>
            </w:tcBorders>
            <w:shd w:val="clear" w:color="auto" w:fill="FFFFFF" w:themeFill="background1"/>
            <w:vAlign w:val="center"/>
          </w:tcPr>
          <w:p w:rsidR="00D102CF" w:rsidRPr="00690A7B" w:rsidRDefault="00D102CF" w:rsidP="00690A7B">
            <w:pPr>
              <w:jc w:val="center"/>
              <w:cnfStyle w:val="000000100000"/>
              <w:rPr>
                <w:rFonts w:ascii="Times New Roman" w:eastAsia="楷体" w:hAnsi="Times New Roman" w:cs="Times New Roman"/>
                <w:sz w:val="24"/>
                <w:szCs w:val="24"/>
              </w:rPr>
            </w:pPr>
            <w:r w:rsidRPr="00D102CF">
              <w:rPr>
                <w:rFonts w:ascii="Times New Roman" w:eastAsia="楷体" w:hAnsi="Times New Roman" w:cs="Times New Roman" w:hint="eastAsia"/>
                <w:sz w:val="24"/>
                <w:szCs w:val="24"/>
              </w:rPr>
              <w:t>电玩具标志和说明</w:t>
            </w:r>
          </w:p>
        </w:tc>
        <w:tc>
          <w:tcPr>
            <w:tcW w:w="1179" w:type="pct"/>
            <w:tcBorders>
              <w:left w:val="none" w:sz="0" w:space="0" w:color="auto"/>
              <w:right w:val="none" w:sz="0" w:space="0" w:color="auto"/>
            </w:tcBorders>
            <w:shd w:val="clear" w:color="auto" w:fill="FFFFFF" w:themeFill="background1"/>
            <w:vAlign w:val="center"/>
          </w:tcPr>
          <w:p w:rsidR="00D102CF" w:rsidRPr="00690A7B" w:rsidRDefault="00D102CF" w:rsidP="00690A7B">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1</w:t>
            </w:r>
          </w:p>
        </w:tc>
        <w:tc>
          <w:tcPr>
            <w:tcW w:w="1179" w:type="pct"/>
            <w:tcBorders>
              <w:left w:val="none" w:sz="0" w:space="0" w:color="auto"/>
              <w:right w:val="none" w:sz="0" w:space="0" w:color="auto"/>
            </w:tcBorders>
            <w:shd w:val="clear" w:color="auto" w:fill="FFFFFF" w:themeFill="background1"/>
            <w:vAlign w:val="center"/>
          </w:tcPr>
          <w:p w:rsidR="00D102CF" w:rsidRPr="00690A7B" w:rsidRDefault="003C6122" w:rsidP="00690A7B">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50</w:t>
            </w:r>
            <w:r w:rsidRPr="003C6122">
              <w:rPr>
                <w:rFonts w:ascii="Times New Roman" w:eastAsia="楷体" w:hAnsi="Times New Roman" w:cs="Times New Roman" w:hint="eastAsia"/>
                <w:sz w:val="24"/>
                <w:szCs w:val="24"/>
                <w:vertAlign w:val="superscript"/>
              </w:rPr>
              <w:t>*</w:t>
            </w:r>
          </w:p>
        </w:tc>
      </w:tr>
    </w:tbl>
    <w:p w:rsidR="003C6122" w:rsidRDefault="003C6122" w:rsidP="003C6122">
      <w:pPr>
        <w:rPr>
          <w:rFonts w:ascii="Times New Roman" w:eastAsia="楷体" w:hAnsi="Times New Roman" w:cs="Times New Roman"/>
          <w:bCs/>
          <w:sz w:val="28"/>
          <w:szCs w:val="28"/>
        </w:rPr>
      </w:pPr>
      <w:r w:rsidRPr="003C6122">
        <w:rPr>
          <w:rFonts w:ascii="Times New Roman" w:eastAsia="楷体" w:hAnsi="Times New Roman" w:cs="Times New Roman" w:hint="eastAsia"/>
          <w:bCs/>
          <w:sz w:val="22"/>
          <w:szCs w:val="28"/>
        </w:rPr>
        <w:t>备注：“</w:t>
      </w:r>
      <w:r w:rsidRPr="003C6122">
        <w:rPr>
          <w:rFonts w:ascii="Times New Roman" w:eastAsia="楷体" w:hAnsi="Times New Roman" w:cs="Times New Roman" w:hint="eastAsia"/>
          <w:bCs/>
          <w:sz w:val="22"/>
          <w:szCs w:val="28"/>
          <w:vertAlign w:val="superscript"/>
        </w:rPr>
        <w:t>*</w:t>
      </w:r>
      <w:r w:rsidRPr="003C6122">
        <w:rPr>
          <w:rFonts w:ascii="Times New Roman" w:eastAsia="楷体" w:hAnsi="Times New Roman" w:cs="Times New Roman" w:hint="eastAsia"/>
          <w:bCs/>
          <w:sz w:val="22"/>
          <w:szCs w:val="28"/>
        </w:rPr>
        <w:t>”</w:t>
      </w:r>
      <w:r>
        <w:rPr>
          <w:rFonts w:ascii="Times New Roman" w:eastAsia="楷体" w:hAnsi="Times New Roman" w:cs="Times New Roman" w:hint="eastAsia"/>
          <w:bCs/>
          <w:sz w:val="22"/>
          <w:szCs w:val="28"/>
        </w:rPr>
        <w:t>电玩具共</w:t>
      </w:r>
      <w:r>
        <w:rPr>
          <w:rFonts w:ascii="Times New Roman" w:eastAsia="楷体" w:hAnsi="Times New Roman" w:cs="Times New Roman" w:hint="eastAsia"/>
          <w:bCs/>
          <w:sz w:val="22"/>
          <w:szCs w:val="28"/>
        </w:rPr>
        <w:t>2</w:t>
      </w:r>
      <w:r>
        <w:rPr>
          <w:rFonts w:ascii="Times New Roman" w:eastAsia="楷体" w:hAnsi="Times New Roman" w:cs="Times New Roman" w:hint="eastAsia"/>
          <w:bCs/>
          <w:sz w:val="22"/>
          <w:szCs w:val="28"/>
        </w:rPr>
        <w:t>批次。</w:t>
      </w:r>
    </w:p>
    <w:p w:rsidR="00D9246C" w:rsidRPr="00F21F1A" w:rsidRDefault="008A0D71" w:rsidP="00D9246C">
      <w:pPr>
        <w:ind w:firstLine="555"/>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由此可见，不合格率最高的是机械物理性能，</w:t>
      </w:r>
      <w:r w:rsidR="0022792A" w:rsidRPr="00F21F1A">
        <w:rPr>
          <w:rFonts w:ascii="仿宋_GB2312" w:eastAsia="仿宋_GB2312" w:hAnsi="Times New Roman" w:cs="Times New Roman" w:hint="eastAsia"/>
          <w:bCs/>
          <w:sz w:val="28"/>
          <w:szCs w:val="28"/>
        </w:rPr>
        <w:t>易燃性能和</w:t>
      </w:r>
      <w:proofErr w:type="gramStart"/>
      <w:r w:rsidR="0022792A" w:rsidRPr="00F21F1A">
        <w:rPr>
          <w:rFonts w:ascii="仿宋_GB2312" w:eastAsia="仿宋_GB2312" w:hAnsi="Times New Roman" w:cs="Times New Roman" w:hint="eastAsia"/>
          <w:bCs/>
          <w:sz w:val="28"/>
          <w:szCs w:val="28"/>
        </w:rPr>
        <w:t>可</w:t>
      </w:r>
      <w:proofErr w:type="gramEnd"/>
      <w:r w:rsidR="0022792A" w:rsidRPr="00F21F1A">
        <w:rPr>
          <w:rFonts w:ascii="仿宋_GB2312" w:eastAsia="仿宋_GB2312" w:hAnsi="Times New Roman" w:cs="Times New Roman" w:hint="eastAsia"/>
          <w:bCs/>
          <w:sz w:val="28"/>
          <w:szCs w:val="28"/>
        </w:rPr>
        <w:t>迁移元素全部合格</w:t>
      </w:r>
      <w:r w:rsidRPr="00F21F1A">
        <w:rPr>
          <w:rFonts w:ascii="仿宋_GB2312" w:eastAsia="仿宋_GB2312" w:hAnsi="Times New Roman" w:cs="Times New Roman" w:hint="eastAsia"/>
          <w:bCs/>
          <w:sz w:val="28"/>
          <w:szCs w:val="28"/>
        </w:rPr>
        <w:t>。</w:t>
      </w:r>
    </w:p>
    <w:p w:rsidR="007F5841" w:rsidRPr="00F21F1A" w:rsidRDefault="007F5841" w:rsidP="00D9246C">
      <w:pPr>
        <w:ind w:firstLine="555"/>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其中机械物理性能不合格主要是由于小零件、特定尺寸和形状、</w:t>
      </w:r>
      <w:r w:rsidR="00383D83" w:rsidRPr="00F21F1A">
        <w:rPr>
          <w:rFonts w:ascii="仿宋_GB2312" w:eastAsia="仿宋_GB2312" w:hAnsi="Times New Roman" w:cs="Times New Roman" w:hint="eastAsia"/>
          <w:bCs/>
          <w:sz w:val="28"/>
          <w:szCs w:val="28"/>
        </w:rPr>
        <w:t>危险</w:t>
      </w:r>
      <w:r w:rsidR="00DB0DA9" w:rsidRPr="00F21F1A">
        <w:rPr>
          <w:rFonts w:ascii="仿宋_GB2312" w:eastAsia="仿宋_GB2312" w:hAnsi="Times New Roman" w:cs="Times New Roman" w:hint="eastAsia"/>
          <w:bCs/>
          <w:sz w:val="28"/>
          <w:szCs w:val="28"/>
        </w:rPr>
        <w:t>锐利尖端、</w:t>
      </w:r>
      <w:r w:rsidR="00383D83" w:rsidRPr="00F21F1A">
        <w:rPr>
          <w:rFonts w:ascii="仿宋_GB2312" w:eastAsia="仿宋_GB2312" w:hAnsi="Times New Roman" w:cs="Times New Roman" w:hint="eastAsia"/>
          <w:bCs/>
          <w:sz w:val="28"/>
          <w:szCs w:val="28"/>
        </w:rPr>
        <w:t>包装薄膜厚度</w:t>
      </w:r>
      <w:r w:rsidRPr="00F21F1A">
        <w:rPr>
          <w:rFonts w:ascii="仿宋_GB2312" w:eastAsia="仿宋_GB2312" w:hAnsi="Times New Roman" w:cs="Times New Roman" w:hint="eastAsia"/>
          <w:bCs/>
          <w:sz w:val="28"/>
          <w:szCs w:val="28"/>
        </w:rPr>
        <w:t>等原因造成的，具体不合格数据详见表</w:t>
      </w:r>
      <w:r w:rsidR="00383D83" w:rsidRPr="00F21F1A">
        <w:rPr>
          <w:rFonts w:ascii="仿宋_GB2312" w:eastAsia="仿宋_GB2312" w:hAnsi="Times New Roman" w:cs="Times New Roman" w:hint="eastAsia"/>
          <w:bCs/>
          <w:sz w:val="28"/>
          <w:szCs w:val="28"/>
        </w:rPr>
        <w:t>3</w:t>
      </w:r>
      <w:r w:rsidR="00AD3362" w:rsidRPr="00F21F1A">
        <w:rPr>
          <w:rFonts w:ascii="仿宋_GB2312" w:eastAsia="仿宋_GB2312" w:hAnsi="Times New Roman" w:cs="Times New Roman" w:hint="eastAsia"/>
          <w:bCs/>
          <w:sz w:val="28"/>
          <w:szCs w:val="28"/>
        </w:rPr>
        <w:t>机械物理性能不合格类别统计表</w:t>
      </w:r>
      <w:r w:rsidRPr="00F21F1A">
        <w:rPr>
          <w:rFonts w:ascii="仿宋_GB2312" w:eastAsia="仿宋_GB2312" w:hAnsi="Times New Roman" w:cs="Times New Roman" w:hint="eastAsia"/>
          <w:bCs/>
          <w:sz w:val="28"/>
          <w:szCs w:val="28"/>
        </w:rPr>
        <w:t>。</w:t>
      </w:r>
    </w:p>
    <w:p w:rsidR="00AD3362" w:rsidRPr="00C45EE9" w:rsidRDefault="00AD3362" w:rsidP="00AD3362">
      <w:pPr>
        <w:pStyle w:val="ac"/>
        <w:keepNext/>
        <w:jc w:val="center"/>
        <w:rPr>
          <w:rFonts w:ascii="Times New Roman" w:eastAsia="楷体" w:hAnsi="Times New Roman" w:cs="Times New Roman"/>
          <w:sz w:val="24"/>
          <w:szCs w:val="24"/>
        </w:rPr>
      </w:pPr>
      <w:r w:rsidRPr="00C45EE9">
        <w:rPr>
          <w:rFonts w:ascii="Times New Roman" w:eastAsia="楷体" w:hAnsi="Times New Roman" w:cs="Times New Roman"/>
          <w:sz w:val="24"/>
          <w:szCs w:val="24"/>
        </w:rPr>
        <w:t>表</w:t>
      </w:r>
      <w:r w:rsidR="0041786C">
        <w:rPr>
          <w:rFonts w:ascii="Times New Roman" w:eastAsia="楷体" w:hAnsi="Times New Roman" w:cs="Times New Roman" w:hint="eastAsia"/>
          <w:sz w:val="24"/>
          <w:szCs w:val="24"/>
        </w:rPr>
        <w:t>3</w:t>
      </w:r>
      <w:r w:rsidRPr="00AD3362">
        <w:rPr>
          <w:rFonts w:ascii="Times New Roman" w:eastAsia="楷体" w:hAnsi="Times New Roman" w:cs="Times New Roman" w:hint="eastAsia"/>
          <w:sz w:val="24"/>
          <w:szCs w:val="24"/>
        </w:rPr>
        <w:t>机械物理性能不合格类别统计表</w:t>
      </w:r>
    </w:p>
    <w:tbl>
      <w:tblPr>
        <w:tblStyle w:val="ab"/>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243"/>
        <w:gridCol w:w="3261"/>
        <w:gridCol w:w="2009"/>
        <w:gridCol w:w="2009"/>
      </w:tblGrid>
      <w:tr w:rsidR="00AD3362" w:rsidRPr="00690A7B" w:rsidTr="00A75191">
        <w:trPr>
          <w:cnfStyle w:val="100000000000"/>
          <w:trHeight w:val="349"/>
        </w:trPr>
        <w:tc>
          <w:tcPr>
            <w:cnfStyle w:val="001000000000"/>
            <w:tcW w:w="72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AD3362" w:rsidRPr="00690A7B" w:rsidRDefault="00AD3362" w:rsidP="00D250DD">
            <w:pPr>
              <w:jc w:val="center"/>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序号</w:t>
            </w:r>
          </w:p>
        </w:tc>
        <w:tc>
          <w:tcPr>
            <w:tcW w:w="1913"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AD3362" w:rsidRPr="00690A7B" w:rsidRDefault="00AD3362" w:rsidP="00D250DD">
            <w:pPr>
              <w:jc w:val="center"/>
              <w:cnfStyle w:val="100000000000"/>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项目名称</w:t>
            </w:r>
          </w:p>
        </w:tc>
        <w:tc>
          <w:tcPr>
            <w:tcW w:w="117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AD3362" w:rsidRPr="00690A7B" w:rsidRDefault="00AD3362" w:rsidP="00D250DD">
            <w:pPr>
              <w:jc w:val="center"/>
              <w:cnfStyle w:val="100000000000"/>
              <w:rPr>
                <w:rFonts w:ascii="Times New Roman" w:eastAsia="楷体" w:hAnsi="Times New Roman" w:cs="Times New Roman"/>
                <w:b w:val="0"/>
                <w:sz w:val="24"/>
                <w:szCs w:val="24"/>
              </w:rPr>
            </w:pPr>
            <w:r w:rsidRPr="00690A7B">
              <w:rPr>
                <w:rFonts w:ascii="Times New Roman" w:eastAsia="楷体" w:hAnsi="Times New Roman" w:cs="Times New Roman"/>
                <w:b w:val="0"/>
                <w:sz w:val="24"/>
                <w:szCs w:val="24"/>
              </w:rPr>
              <w:t>不合格</w:t>
            </w:r>
            <w:proofErr w:type="gramStart"/>
            <w:r>
              <w:rPr>
                <w:rFonts w:ascii="Times New Roman" w:eastAsia="楷体" w:hAnsi="Times New Roman" w:cs="Times New Roman" w:hint="eastAsia"/>
                <w:b w:val="0"/>
                <w:sz w:val="24"/>
                <w:szCs w:val="24"/>
              </w:rPr>
              <w:t>批次</w:t>
            </w:r>
            <w:r>
              <w:rPr>
                <w:rFonts w:ascii="Times New Roman" w:eastAsia="楷体" w:hAnsi="Times New Roman" w:cs="Times New Roman"/>
                <w:b w:val="0"/>
                <w:sz w:val="24"/>
                <w:szCs w:val="24"/>
              </w:rPr>
              <w:t>数</w:t>
            </w:r>
            <w:proofErr w:type="gramEnd"/>
          </w:p>
        </w:tc>
        <w:tc>
          <w:tcPr>
            <w:tcW w:w="117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AD3362" w:rsidRPr="00690A7B" w:rsidRDefault="00102DE4" w:rsidP="00D250DD">
            <w:pPr>
              <w:jc w:val="center"/>
              <w:cnfStyle w:val="100000000000"/>
              <w:rPr>
                <w:rFonts w:ascii="Times New Roman" w:eastAsia="楷体" w:hAnsi="Times New Roman" w:cs="Times New Roman"/>
                <w:b w:val="0"/>
                <w:sz w:val="24"/>
                <w:szCs w:val="24"/>
              </w:rPr>
            </w:pPr>
            <w:r>
              <w:rPr>
                <w:rFonts w:ascii="Times New Roman" w:eastAsia="楷体" w:hAnsi="Times New Roman" w:cs="Times New Roman" w:hint="eastAsia"/>
                <w:b w:val="0"/>
                <w:sz w:val="24"/>
                <w:szCs w:val="24"/>
              </w:rPr>
              <w:t>不合格</w:t>
            </w:r>
            <w:r w:rsidR="00AD3362">
              <w:rPr>
                <w:rFonts w:ascii="Times New Roman" w:eastAsia="楷体" w:hAnsi="Times New Roman" w:cs="Times New Roman" w:hint="eastAsia"/>
                <w:b w:val="0"/>
                <w:sz w:val="24"/>
                <w:szCs w:val="24"/>
              </w:rPr>
              <w:t>占</w:t>
            </w:r>
            <w:r w:rsidR="00AD3362">
              <w:rPr>
                <w:rFonts w:ascii="Times New Roman" w:eastAsia="楷体" w:hAnsi="Times New Roman" w:cs="Times New Roman"/>
                <w:b w:val="0"/>
                <w:sz w:val="24"/>
                <w:szCs w:val="24"/>
              </w:rPr>
              <w:t>比</w:t>
            </w:r>
            <w:r w:rsidR="00AD3362">
              <w:rPr>
                <w:rFonts w:ascii="Times New Roman" w:eastAsia="楷体" w:hAnsi="Times New Roman" w:cs="Times New Roman" w:hint="eastAsia"/>
                <w:b w:val="0"/>
                <w:sz w:val="24"/>
                <w:szCs w:val="24"/>
              </w:rPr>
              <w:t>（</w:t>
            </w:r>
            <w:r w:rsidR="00AD3362">
              <w:rPr>
                <w:rFonts w:ascii="Times New Roman" w:eastAsia="楷体" w:hAnsi="Times New Roman" w:cs="Times New Roman" w:hint="eastAsia"/>
                <w:b w:val="0"/>
                <w:sz w:val="24"/>
                <w:szCs w:val="24"/>
              </w:rPr>
              <w:t>%</w:t>
            </w:r>
            <w:r w:rsidR="00AD3362">
              <w:rPr>
                <w:rFonts w:ascii="Times New Roman" w:eastAsia="楷体" w:hAnsi="Times New Roman" w:cs="Times New Roman" w:hint="eastAsia"/>
                <w:b w:val="0"/>
                <w:sz w:val="24"/>
                <w:szCs w:val="24"/>
              </w:rPr>
              <w:t>）</w:t>
            </w:r>
          </w:p>
        </w:tc>
      </w:tr>
      <w:tr w:rsidR="00AD3362" w:rsidRPr="00690A7B" w:rsidTr="00A75191">
        <w:trPr>
          <w:cnfStyle w:val="000000100000"/>
          <w:trHeight w:val="465"/>
        </w:trPr>
        <w:tc>
          <w:tcPr>
            <w:cnfStyle w:val="001000000000"/>
            <w:tcW w:w="729" w:type="pct"/>
            <w:tcBorders>
              <w:left w:val="none" w:sz="0" w:space="0" w:color="auto"/>
              <w:right w:val="none" w:sz="0" w:space="0" w:color="auto"/>
            </w:tcBorders>
            <w:shd w:val="clear" w:color="auto" w:fill="FFFFFF" w:themeFill="background1"/>
            <w:vAlign w:val="center"/>
          </w:tcPr>
          <w:p w:rsidR="00AD3362" w:rsidRPr="00690A7B" w:rsidRDefault="00AD3362" w:rsidP="00AD3362">
            <w:pPr>
              <w:pStyle w:val="a9"/>
              <w:numPr>
                <w:ilvl w:val="0"/>
                <w:numId w:val="8"/>
              </w:numPr>
              <w:ind w:firstLineChars="0"/>
              <w:jc w:val="center"/>
              <w:rPr>
                <w:rFonts w:ascii="Times New Roman" w:eastAsia="楷体" w:hAnsi="Times New Roman" w:cs="Times New Roman"/>
                <w:b w:val="0"/>
                <w:sz w:val="24"/>
                <w:szCs w:val="24"/>
              </w:rPr>
            </w:pPr>
          </w:p>
        </w:tc>
        <w:tc>
          <w:tcPr>
            <w:tcW w:w="1913" w:type="pct"/>
            <w:tcBorders>
              <w:left w:val="none" w:sz="0" w:space="0" w:color="auto"/>
              <w:right w:val="none" w:sz="0" w:space="0" w:color="auto"/>
            </w:tcBorders>
            <w:shd w:val="clear" w:color="auto" w:fill="FFFFFF" w:themeFill="background1"/>
            <w:vAlign w:val="center"/>
          </w:tcPr>
          <w:p w:rsidR="00AD3362" w:rsidRPr="00690A7B" w:rsidRDefault="00AD3362" w:rsidP="00D250DD">
            <w:pPr>
              <w:jc w:val="center"/>
              <w:cnfStyle w:val="000000100000"/>
              <w:rPr>
                <w:rFonts w:ascii="Times New Roman" w:eastAsia="楷体" w:hAnsi="Times New Roman" w:cs="Times New Roman"/>
                <w:sz w:val="24"/>
                <w:szCs w:val="24"/>
              </w:rPr>
            </w:pPr>
            <w:r>
              <w:rPr>
                <w:rFonts w:ascii="Times New Roman" w:eastAsia="楷体" w:hAnsi="Times New Roman" w:cs="Times New Roman"/>
                <w:sz w:val="24"/>
                <w:szCs w:val="24"/>
              </w:rPr>
              <w:t>小零件</w:t>
            </w:r>
          </w:p>
        </w:tc>
        <w:tc>
          <w:tcPr>
            <w:tcW w:w="1179" w:type="pct"/>
            <w:tcBorders>
              <w:left w:val="none" w:sz="0" w:space="0" w:color="auto"/>
              <w:right w:val="none" w:sz="0" w:space="0" w:color="auto"/>
            </w:tcBorders>
            <w:shd w:val="clear" w:color="auto" w:fill="FFFFFF" w:themeFill="background1"/>
            <w:vAlign w:val="center"/>
          </w:tcPr>
          <w:p w:rsidR="00AD3362" w:rsidRPr="00690A7B" w:rsidRDefault="00AD3362" w:rsidP="00D250DD">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3</w:t>
            </w:r>
          </w:p>
        </w:tc>
        <w:tc>
          <w:tcPr>
            <w:tcW w:w="1179" w:type="pct"/>
            <w:tcBorders>
              <w:left w:val="none" w:sz="0" w:space="0" w:color="auto"/>
              <w:right w:val="none" w:sz="0" w:space="0" w:color="auto"/>
            </w:tcBorders>
            <w:shd w:val="clear" w:color="auto" w:fill="FFFFFF" w:themeFill="background1"/>
            <w:vAlign w:val="center"/>
          </w:tcPr>
          <w:p w:rsidR="00AD3362" w:rsidRPr="00690A7B" w:rsidRDefault="00A42BD7" w:rsidP="00D250DD">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33.3</w:t>
            </w:r>
          </w:p>
        </w:tc>
      </w:tr>
      <w:tr w:rsidR="00AD3362" w:rsidRPr="00690A7B" w:rsidTr="00A75191">
        <w:trPr>
          <w:trHeight w:val="465"/>
        </w:trPr>
        <w:tc>
          <w:tcPr>
            <w:cnfStyle w:val="001000000000"/>
            <w:tcW w:w="729" w:type="pct"/>
            <w:shd w:val="clear" w:color="auto" w:fill="FFFFFF" w:themeFill="background1"/>
            <w:vAlign w:val="center"/>
          </w:tcPr>
          <w:p w:rsidR="00AD3362" w:rsidRPr="00690A7B" w:rsidRDefault="00AD3362" w:rsidP="00AD3362">
            <w:pPr>
              <w:pStyle w:val="a9"/>
              <w:numPr>
                <w:ilvl w:val="0"/>
                <w:numId w:val="8"/>
              </w:numPr>
              <w:ind w:firstLineChars="0"/>
              <w:jc w:val="center"/>
              <w:rPr>
                <w:rFonts w:ascii="Times New Roman" w:eastAsia="楷体" w:hAnsi="Times New Roman" w:cs="Times New Roman"/>
                <w:b w:val="0"/>
                <w:sz w:val="24"/>
                <w:szCs w:val="24"/>
              </w:rPr>
            </w:pPr>
          </w:p>
        </w:tc>
        <w:tc>
          <w:tcPr>
            <w:tcW w:w="1913" w:type="pct"/>
            <w:shd w:val="clear" w:color="auto" w:fill="FFFFFF" w:themeFill="background1"/>
            <w:vAlign w:val="center"/>
          </w:tcPr>
          <w:p w:rsidR="00AD3362" w:rsidRPr="00690A7B" w:rsidRDefault="00AD3362" w:rsidP="00D250DD">
            <w:pPr>
              <w:jc w:val="center"/>
              <w:cnfStyle w:val="000000000000"/>
              <w:rPr>
                <w:rFonts w:ascii="Times New Roman" w:eastAsia="楷体" w:hAnsi="Times New Roman" w:cs="Times New Roman"/>
                <w:sz w:val="24"/>
                <w:szCs w:val="24"/>
              </w:rPr>
            </w:pPr>
            <w:r>
              <w:rPr>
                <w:rFonts w:ascii="Times New Roman" w:eastAsia="楷体" w:hAnsi="Times New Roman" w:cs="Times New Roman"/>
                <w:sz w:val="24"/>
                <w:szCs w:val="24"/>
              </w:rPr>
              <w:t>特定</w:t>
            </w:r>
            <w:r w:rsidR="009B30B2">
              <w:rPr>
                <w:rFonts w:ascii="Times New Roman" w:eastAsia="楷体" w:hAnsi="Times New Roman" w:cs="Times New Roman"/>
                <w:sz w:val="24"/>
                <w:szCs w:val="24"/>
              </w:rPr>
              <w:t>玩具的</w:t>
            </w:r>
            <w:r>
              <w:rPr>
                <w:rFonts w:ascii="Times New Roman" w:eastAsia="楷体" w:hAnsi="Times New Roman" w:cs="Times New Roman"/>
                <w:sz w:val="24"/>
                <w:szCs w:val="24"/>
              </w:rPr>
              <w:t>尺寸和形状</w:t>
            </w:r>
          </w:p>
        </w:tc>
        <w:tc>
          <w:tcPr>
            <w:tcW w:w="1179" w:type="pct"/>
            <w:shd w:val="clear" w:color="auto" w:fill="FFFFFF" w:themeFill="background1"/>
            <w:vAlign w:val="center"/>
          </w:tcPr>
          <w:p w:rsidR="00AD3362" w:rsidRPr="00690A7B" w:rsidRDefault="00AD3362" w:rsidP="00D250DD">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1</w:t>
            </w:r>
          </w:p>
        </w:tc>
        <w:tc>
          <w:tcPr>
            <w:tcW w:w="1179" w:type="pct"/>
            <w:shd w:val="clear" w:color="auto" w:fill="FFFFFF" w:themeFill="background1"/>
            <w:vAlign w:val="center"/>
          </w:tcPr>
          <w:p w:rsidR="00AD3362" w:rsidRPr="00690A7B" w:rsidRDefault="00A42BD7" w:rsidP="00D250DD">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11.1</w:t>
            </w:r>
          </w:p>
        </w:tc>
      </w:tr>
      <w:tr w:rsidR="00AD3362" w:rsidRPr="00690A7B" w:rsidTr="00A75191">
        <w:trPr>
          <w:cnfStyle w:val="000000100000"/>
          <w:trHeight w:val="465"/>
        </w:trPr>
        <w:tc>
          <w:tcPr>
            <w:cnfStyle w:val="001000000000"/>
            <w:tcW w:w="729" w:type="pct"/>
            <w:tcBorders>
              <w:left w:val="none" w:sz="0" w:space="0" w:color="auto"/>
              <w:right w:val="none" w:sz="0" w:space="0" w:color="auto"/>
            </w:tcBorders>
            <w:shd w:val="clear" w:color="auto" w:fill="FFFFFF" w:themeFill="background1"/>
            <w:vAlign w:val="center"/>
          </w:tcPr>
          <w:p w:rsidR="00AD3362" w:rsidRPr="00690A7B" w:rsidRDefault="00AD3362" w:rsidP="00AD3362">
            <w:pPr>
              <w:pStyle w:val="a9"/>
              <w:numPr>
                <w:ilvl w:val="0"/>
                <w:numId w:val="8"/>
              </w:numPr>
              <w:ind w:firstLineChars="0"/>
              <w:jc w:val="center"/>
              <w:rPr>
                <w:rFonts w:ascii="Times New Roman" w:eastAsia="楷体" w:hAnsi="楷体" w:cs="楷体"/>
                <w:b w:val="0"/>
                <w:sz w:val="24"/>
                <w:szCs w:val="24"/>
              </w:rPr>
            </w:pPr>
          </w:p>
        </w:tc>
        <w:tc>
          <w:tcPr>
            <w:tcW w:w="1913" w:type="pct"/>
            <w:tcBorders>
              <w:left w:val="none" w:sz="0" w:space="0" w:color="auto"/>
              <w:right w:val="none" w:sz="0" w:space="0" w:color="auto"/>
            </w:tcBorders>
            <w:shd w:val="clear" w:color="auto" w:fill="FFFFFF" w:themeFill="background1"/>
            <w:vAlign w:val="center"/>
          </w:tcPr>
          <w:p w:rsidR="00AD3362" w:rsidRPr="00690A7B" w:rsidRDefault="00383D83" w:rsidP="00D250DD">
            <w:pPr>
              <w:jc w:val="center"/>
              <w:cnfStyle w:val="000000100000"/>
              <w:rPr>
                <w:rFonts w:ascii="Times New Roman" w:eastAsia="楷体" w:hAnsi="Times New Roman" w:cs="Times New Roman"/>
                <w:sz w:val="24"/>
                <w:szCs w:val="24"/>
              </w:rPr>
            </w:pPr>
            <w:r>
              <w:rPr>
                <w:rFonts w:ascii="Times New Roman" w:eastAsia="楷体" w:hAnsi="Times New Roman" w:cs="Times New Roman"/>
                <w:sz w:val="24"/>
                <w:szCs w:val="24"/>
              </w:rPr>
              <w:t>危险锐利尖端</w:t>
            </w:r>
          </w:p>
        </w:tc>
        <w:tc>
          <w:tcPr>
            <w:tcW w:w="1179" w:type="pct"/>
            <w:tcBorders>
              <w:left w:val="none" w:sz="0" w:space="0" w:color="auto"/>
              <w:right w:val="none" w:sz="0" w:space="0" w:color="auto"/>
            </w:tcBorders>
            <w:shd w:val="clear" w:color="auto" w:fill="FFFFFF" w:themeFill="background1"/>
            <w:vAlign w:val="center"/>
          </w:tcPr>
          <w:p w:rsidR="00AD3362" w:rsidRPr="00690A7B" w:rsidRDefault="00383D83" w:rsidP="00D250DD">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3</w:t>
            </w:r>
          </w:p>
        </w:tc>
        <w:tc>
          <w:tcPr>
            <w:tcW w:w="1179" w:type="pct"/>
            <w:tcBorders>
              <w:left w:val="none" w:sz="0" w:space="0" w:color="auto"/>
              <w:right w:val="none" w:sz="0" w:space="0" w:color="auto"/>
            </w:tcBorders>
            <w:shd w:val="clear" w:color="auto" w:fill="FFFFFF" w:themeFill="background1"/>
            <w:vAlign w:val="center"/>
          </w:tcPr>
          <w:p w:rsidR="00AD3362" w:rsidRPr="00690A7B" w:rsidRDefault="00A42BD7" w:rsidP="00D250DD">
            <w:pPr>
              <w:jc w:val="center"/>
              <w:cnfStyle w:val="000000100000"/>
              <w:rPr>
                <w:rFonts w:ascii="Times New Roman" w:eastAsia="楷体" w:hAnsi="Times New Roman" w:cs="Times New Roman"/>
                <w:sz w:val="24"/>
                <w:szCs w:val="24"/>
              </w:rPr>
            </w:pPr>
            <w:r>
              <w:rPr>
                <w:rFonts w:ascii="Times New Roman" w:eastAsia="楷体" w:hAnsi="Times New Roman" w:cs="Times New Roman" w:hint="eastAsia"/>
                <w:sz w:val="24"/>
                <w:szCs w:val="24"/>
              </w:rPr>
              <w:t>33.3</w:t>
            </w:r>
          </w:p>
        </w:tc>
      </w:tr>
      <w:tr w:rsidR="00AD3362" w:rsidRPr="00690A7B" w:rsidTr="00A75191">
        <w:trPr>
          <w:trHeight w:val="465"/>
        </w:trPr>
        <w:tc>
          <w:tcPr>
            <w:cnfStyle w:val="001000000000"/>
            <w:tcW w:w="729" w:type="pct"/>
            <w:shd w:val="clear" w:color="auto" w:fill="FFFFFF" w:themeFill="background1"/>
            <w:vAlign w:val="center"/>
          </w:tcPr>
          <w:p w:rsidR="00AD3362" w:rsidRPr="00690A7B" w:rsidRDefault="00AD3362" w:rsidP="00AD3362">
            <w:pPr>
              <w:pStyle w:val="a9"/>
              <w:numPr>
                <w:ilvl w:val="0"/>
                <w:numId w:val="8"/>
              </w:numPr>
              <w:ind w:firstLineChars="0"/>
              <w:jc w:val="center"/>
              <w:rPr>
                <w:rFonts w:ascii="Times New Roman" w:eastAsia="楷体" w:hAnsi="Times New Roman" w:cs="Times New Roman"/>
                <w:b w:val="0"/>
                <w:sz w:val="24"/>
                <w:szCs w:val="24"/>
              </w:rPr>
            </w:pPr>
          </w:p>
        </w:tc>
        <w:tc>
          <w:tcPr>
            <w:tcW w:w="1913" w:type="pct"/>
            <w:shd w:val="clear" w:color="auto" w:fill="FFFFFF" w:themeFill="background1"/>
            <w:vAlign w:val="center"/>
          </w:tcPr>
          <w:p w:rsidR="00AD3362" w:rsidRPr="00690A7B" w:rsidRDefault="00383D83" w:rsidP="00D250DD">
            <w:pPr>
              <w:jc w:val="center"/>
              <w:cnfStyle w:val="000000000000"/>
              <w:rPr>
                <w:rFonts w:ascii="Times New Roman" w:eastAsia="楷体" w:hAnsi="Times New Roman" w:cs="Times New Roman"/>
                <w:sz w:val="24"/>
                <w:szCs w:val="24"/>
              </w:rPr>
            </w:pPr>
            <w:r>
              <w:rPr>
                <w:rFonts w:ascii="Times New Roman" w:eastAsia="楷体" w:hAnsi="Times New Roman" w:cs="Times New Roman"/>
                <w:sz w:val="24"/>
                <w:szCs w:val="24"/>
              </w:rPr>
              <w:t>包装薄膜厚度</w:t>
            </w:r>
          </w:p>
        </w:tc>
        <w:tc>
          <w:tcPr>
            <w:tcW w:w="1179" w:type="pct"/>
            <w:shd w:val="clear" w:color="auto" w:fill="FFFFFF" w:themeFill="background1"/>
            <w:vAlign w:val="center"/>
          </w:tcPr>
          <w:p w:rsidR="00AD3362" w:rsidRPr="00690A7B" w:rsidRDefault="00383D83" w:rsidP="00D250DD">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3</w:t>
            </w:r>
          </w:p>
        </w:tc>
        <w:tc>
          <w:tcPr>
            <w:tcW w:w="1179" w:type="pct"/>
            <w:shd w:val="clear" w:color="auto" w:fill="FFFFFF" w:themeFill="background1"/>
            <w:vAlign w:val="center"/>
          </w:tcPr>
          <w:p w:rsidR="00AD3362" w:rsidRPr="00690A7B" w:rsidRDefault="00A42BD7" w:rsidP="00D250DD">
            <w:pPr>
              <w:jc w:val="center"/>
              <w:cnfStyle w:val="000000000000"/>
              <w:rPr>
                <w:rFonts w:ascii="Times New Roman" w:eastAsia="楷体" w:hAnsi="Times New Roman" w:cs="Times New Roman"/>
                <w:sz w:val="24"/>
                <w:szCs w:val="24"/>
              </w:rPr>
            </w:pPr>
            <w:r>
              <w:rPr>
                <w:rFonts w:ascii="Times New Roman" w:eastAsia="楷体" w:hAnsi="Times New Roman" w:cs="Times New Roman" w:hint="eastAsia"/>
                <w:sz w:val="24"/>
                <w:szCs w:val="24"/>
              </w:rPr>
              <w:t>33.3</w:t>
            </w:r>
          </w:p>
        </w:tc>
      </w:tr>
    </w:tbl>
    <w:p w:rsidR="00AD3362" w:rsidRPr="00F21F1A" w:rsidRDefault="004B4A78" w:rsidP="00D9246C">
      <w:pPr>
        <w:ind w:firstLine="555"/>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小零件是玩具不合格的最常见的原因之一，本次抽检中共有3个批次玩具发现小零件不合格。危险锐利尖端和包装薄膜的厚度也是本次抽检样品中存在不合格较多的问题</w:t>
      </w:r>
      <w:r w:rsidR="009B5F27" w:rsidRPr="00F21F1A">
        <w:rPr>
          <w:rFonts w:ascii="仿宋_GB2312" w:eastAsia="仿宋_GB2312" w:hAnsi="Times New Roman" w:cs="Times New Roman" w:hint="eastAsia"/>
          <w:bCs/>
          <w:sz w:val="28"/>
          <w:szCs w:val="28"/>
        </w:rPr>
        <w:t>。</w:t>
      </w:r>
    </w:p>
    <w:p w:rsidR="00971FEC" w:rsidRPr="00F21F1A" w:rsidRDefault="004D5BD9" w:rsidP="0046266A">
      <w:pPr>
        <w:ind w:firstLineChars="200" w:firstLine="562"/>
        <w:rPr>
          <w:rFonts w:ascii="楷体_GB2312" w:eastAsia="楷体_GB2312" w:hAnsi="楷体" w:cs="楷体" w:hint="eastAsia"/>
          <w:b/>
          <w:bCs/>
          <w:sz w:val="28"/>
          <w:szCs w:val="28"/>
        </w:rPr>
      </w:pPr>
      <w:r w:rsidRPr="00F21F1A">
        <w:rPr>
          <w:rFonts w:ascii="楷体_GB2312" w:eastAsia="楷体_GB2312" w:hAnsi="Times New Roman" w:cs="Times New Roman" w:hint="eastAsia"/>
          <w:b/>
          <w:bCs/>
          <w:sz w:val="28"/>
          <w:szCs w:val="28"/>
        </w:rPr>
        <w:t>3</w:t>
      </w:r>
      <w:bookmarkStart w:id="0" w:name="_GoBack"/>
      <w:bookmarkEnd w:id="0"/>
      <w:r w:rsidR="00971FEC" w:rsidRPr="00F21F1A">
        <w:rPr>
          <w:rFonts w:ascii="楷体_GB2312" w:eastAsia="楷体_GB2312" w:hAnsi="楷体" w:cs="楷体" w:hint="eastAsia"/>
          <w:b/>
          <w:bCs/>
          <w:sz w:val="28"/>
          <w:szCs w:val="28"/>
        </w:rPr>
        <w:t>、原因分析</w:t>
      </w:r>
    </w:p>
    <w:p w:rsidR="001C77B5" w:rsidRPr="00F21F1A" w:rsidRDefault="00570B63" w:rsidP="001C77B5">
      <w:pPr>
        <w:ind w:firstLineChars="200" w:firstLine="560"/>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lastRenderedPageBreak/>
        <w:t>一是儿童玩具品牌繁多、价格</w:t>
      </w:r>
      <w:r w:rsidR="001C77B5" w:rsidRPr="00F21F1A">
        <w:rPr>
          <w:rFonts w:ascii="仿宋_GB2312" w:eastAsia="仿宋_GB2312" w:hAnsi="Times New Roman" w:cs="Times New Roman" w:hint="eastAsia"/>
          <w:bCs/>
          <w:sz w:val="28"/>
          <w:szCs w:val="28"/>
        </w:rPr>
        <w:t>区间范围较大</w:t>
      </w:r>
      <w:r w:rsidRPr="00F21F1A">
        <w:rPr>
          <w:rFonts w:ascii="仿宋_GB2312" w:eastAsia="仿宋_GB2312" w:hAnsi="Times New Roman" w:cs="Times New Roman" w:hint="eastAsia"/>
          <w:bCs/>
          <w:sz w:val="28"/>
          <w:szCs w:val="28"/>
        </w:rPr>
        <w:t>，在市场上小企业占有</w:t>
      </w:r>
      <w:r w:rsidR="009F6F5F" w:rsidRPr="00F21F1A">
        <w:rPr>
          <w:rFonts w:ascii="仿宋_GB2312" w:eastAsia="仿宋_GB2312" w:hAnsi="Times New Roman" w:cs="Times New Roman" w:hint="eastAsia"/>
          <w:bCs/>
          <w:sz w:val="28"/>
          <w:szCs w:val="28"/>
        </w:rPr>
        <w:t>较大比例</w:t>
      </w:r>
      <w:r w:rsidRPr="00F21F1A">
        <w:rPr>
          <w:rFonts w:ascii="仿宋_GB2312" w:eastAsia="仿宋_GB2312" w:hAnsi="Times New Roman" w:cs="Times New Roman" w:hint="eastAsia"/>
          <w:bCs/>
          <w:sz w:val="28"/>
          <w:szCs w:val="28"/>
        </w:rPr>
        <w:t>，众多生产企业产品质量参差不齐，一些小企业甚至小作坊生产的儿童玩具没有质量保障。</w:t>
      </w:r>
    </w:p>
    <w:p w:rsidR="00570B63" w:rsidRPr="00F21F1A" w:rsidRDefault="009F6F5F" w:rsidP="001C77B5">
      <w:pPr>
        <w:ind w:firstLineChars="200" w:firstLine="560"/>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二是</w:t>
      </w:r>
      <w:r w:rsidR="00570B63" w:rsidRPr="00F21F1A">
        <w:rPr>
          <w:rFonts w:ascii="仿宋_GB2312" w:eastAsia="仿宋_GB2312" w:hAnsi="Times New Roman" w:cs="Times New Roman" w:hint="eastAsia"/>
          <w:bCs/>
          <w:sz w:val="28"/>
          <w:szCs w:val="28"/>
        </w:rPr>
        <w:t>部分生产企业对</w:t>
      </w:r>
      <w:r w:rsidRPr="00F21F1A">
        <w:rPr>
          <w:rFonts w:ascii="仿宋_GB2312" w:eastAsia="仿宋_GB2312" w:hAnsi="Times New Roman" w:cs="Times New Roman" w:hint="eastAsia"/>
          <w:bCs/>
          <w:sz w:val="28"/>
          <w:szCs w:val="28"/>
        </w:rPr>
        <w:t>生产玩具所使用的原料要求</w:t>
      </w:r>
      <w:r w:rsidR="00570B63" w:rsidRPr="00F21F1A">
        <w:rPr>
          <w:rFonts w:ascii="仿宋_GB2312" w:eastAsia="仿宋_GB2312" w:hAnsi="Times New Roman" w:cs="Times New Roman" w:hint="eastAsia"/>
          <w:bCs/>
          <w:sz w:val="28"/>
          <w:szCs w:val="28"/>
        </w:rPr>
        <w:t>管控不严，特别是</w:t>
      </w:r>
      <w:r w:rsidRPr="00F21F1A">
        <w:rPr>
          <w:rFonts w:ascii="仿宋_GB2312" w:eastAsia="仿宋_GB2312" w:hAnsi="Times New Roman" w:cs="Times New Roman" w:hint="eastAsia"/>
          <w:bCs/>
          <w:sz w:val="28"/>
          <w:szCs w:val="28"/>
        </w:rPr>
        <w:t>塑胶玩具中增塑剂的</w:t>
      </w:r>
      <w:r w:rsidR="00570B63" w:rsidRPr="00F21F1A">
        <w:rPr>
          <w:rFonts w:ascii="仿宋_GB2312" w:eastAsia="仿宋_GB2312" w:hAnsi="Times New Roman" w:cs="Times New Roman" w:hint="eastAsia"/>
          <w:bCs/>
          <w:sz w:val="28"/>
          <w:szCs w:val="28"/>
        </w:rPr>
        <w:t>尚没有引起足够重视</w:t>
      </w:r>
      <w:r w:rsidRPr="00F21F1A">
        <w:rPr>
          <w:rFonts w:ascii="仿宋_GB2312" w:eastAsia="仿宋_GB2312" w:hAnsi="Times New Roman" w:cs="Times New Roman" w:hint="eastAsia"/>
          <w:bCs/>
          <w:sz w:val="28"/>
          <w:szCs w:val="28"/>
        </w:rPr>
        <w:t>，没有从源头加以控制</w:t>
      </w:r>
      <w:r w:rsidR="00570B63" w:rsidRPr="00F21F1A">
        <w:rPr>
          <w:rFonts w:ascii="仿宋_GB2312" w:eastAsia="仿宋_GB2312" w:hAnsi="Times New Roman" w:cs="Times New Roman" w:hint="eastAsia"/>
          <w:bCs/>
          <w:sz w:val="28"/>
          <w:szCs w:val="28"/>
        </w:rPr>
        <w:t>。</w:t>
      </w:r>
    </w:p>
    <w:p w:rsidR="009F6F5F" w:rsidRPr="00F21F1A" w:rsidRDefault="009F6F5F" w:rsidP="001C77B5">
      <w:pPr>
        <w:ind w:firstLineChars="200" w:firstLine="560"/>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三是企业设计的玩具有缺陷，容易产生小零件，还有用于婴幼儿的玩具没有设计好形状，假如儿童放入口中会对儿童使用造成一定的风险。</w:t>
      </w:r>
    </w:p>
    <w:p w:rsidR="009F6F5F" w:rsidRPr="00F21F1A" w:rsidRDefault="009F6F5F" w:rsidP="001C77B5">
      <w:pPr>
        <w:ind w:firstLineChars="200" w:firstLine="560"/>
        <w:rPr>
          <w:rFonts w:ascii="仿宋_GB2312" w:eastAsia="仿宋_GB2312" w:hAnsi="Times New Roman" w:cs="Times New Roman" w:hint="eastAsia"/>
          <w:bCs/>
          <w:sz w:val="28"/>
          <w:szCs w:val="28"/>
        </w:rPr>
      </w:pPr>
      <w:r w:rsidRPr="00F21F1A">
        <w:rPr>
          <w:rFonts w:ascii="仿宋_GB2312" w:eastAsia="仿宋_GB2312" w:hAnsi="Times New Roman" w:cs="Times New Roman" w:hint="eastAsia"/>
          <w:bCs/>
          <w:sz w:val="28"/>
          <w:szCs w:val="28"/>
        </w:rPr>
        <w:t>四是企业对玩具的警告语和标志要求不够重视，产品上必要的安全警示及警告标识不齐全或不完全符合标准要求。</w:t>
      </w:r>
    </w:p>
    <w:p w:rsidR="00971FEC" w:rsidRPr="00F21F1A" w:rsidRDefault="00B02997" w:rsidP="00F21F1A">
      <w:pPr>
        <w:ind w:firstLineChars="200" w:firstLine="560"/>
        <w:rPr>
          <w:rFonts w:ascii="黑体" w:eastAsia="黑体" w:hAnsi="黑体" w:cs="楷体"/>
          <w:bCs/>
          <w:sz w:val="28"/>
          <w:szCs w:val="28"/>
        </w:rPr>
      </w:pPr>
      <w:r w:rsidRPr="00F21F1A">
        <w:rPr>
          <w:rFonts w:ascii="黑体" w:eastAsia="黑体" w:hAnsi="黑体" w:cs="楷体" w:hint="eastAsia"/>
          <w:bCs/>
          <w:sz w:val="28"/>
          <w:szCs w:val="28"/>
        </w:rPr>
        <w:t>三</w:t>
      </w:r>
      <w:r w:rsidR="00971FEC" w:rsidRPr="00F21F1A">
        <w:rPr>
          <w:rFonts w:ascii="黑体" w:eastAsia="黑体" w:hAnsi="黑体" w:cs="楷体" w:hint="eastAsia"/>
          <w:bCs/>
          <w:sz w:val="28"/>
          <w:szCs w:val="28"/>
        </w:rPr>
        <w:t>、消费提示</w:t>
      </w:r>
    </w:p>
    <w:p w:rsidR="00B02997" w:rsidRPr="00F21F1A" w:rsidRDefault="00B02997" w:rsidP="00545046">
      <w:pPr>
        <w:ind w:firstLineChars="200" w:firstLine="560"/>
        <w:rPr>
          <w:rFonts w:ascii="仿宋_GB2312" w:eastAsia="仿宋_GB2312" w:hAnsi="楷体" w:cs="楷体" w:hint="eastAsia"/>
          <w:bCs/>
          <w:sz w:val="28"/>
          <w:szCs w:val="28"/>
        </w:rPr>
      </w:pPr>
      <w:r w:rsidRPr="00F21F1A">
        <w:rPr>
          <w:rFonts w:ascii="仿宋_GB2312" w:eastAsia="仿宋_GB2312" w:hAnsi="楷体" w:cs="楷体" w:hint="eastAsia"/>
          <w:bCs/>
          <w:sz w:val="28"/>
          <w:szCs w:val="28"/>
        </w:rPr>
        <w:t>提醒消费者在选购</w:t>
      </w:r>
      <w:r w:rsidR="00545046" w:rsidRPr="00F21F1A">
        <w:rPr>
          <w:rFonts w:ascii="仿宋_GB2312" w:eastAsia="仿宋_GB2312" w:hAnsi="楷体" w:cs="楷体" w:hint="eastAsia"/>
          <w:bCs/>
          <w:sz w:val="28"/>
          <w:szCs w:val="28"/>
        </w:rPr>
        <w:t>玩具</w:t>
      </w:r>
      <w:r w:rsidRPr="00F21F1A">
        <w:rPr>
          <w:rFonts w:ascii="仿宋_GB2312" w:eastAsia="仿宋_GB2312" w:hAnsi="楷体" w:cs="楷体" w:hint="eastAsia"/>
          <w:bCs/>
          <w:sz w:val="28"/>
          <w:szCs w:val="28"/>
        </w:rPr>
        <w:t>商品时应尽量选择在正规的经营场所购买有较好信誉的品牌，从这些供销渠道获得的产品，其货源、质量较易得到保证，售后服务的质量一般也较高。购买时要索要发票、留存购物凭证，出现质量问题时可作为消费维权的重要凭证。同时选购</w:t>
      </w:r>
      <w:r w:rsidR="00545046" w:rsidRPr="00F21F1A">
        <w:rPr>
          <w:rFonts w:ascii="仿宋_GB2312" w:eastAsia="仿宋_GB2312" w:hAnsi="楷体" w:cs="楷体" w:hint="eastAsia"/>
          <w:bCs/>
          <w:sz w:val="28"/>
          <w:szCs w:val="28"/>
        </w:rPr>
        <w:t>玩具</w:t>
      </w:r>
      <w:r w:rsidRPr="00F21F1A">
        <w:rPr>
          <w:rFonts w:ascii="仿宋_GB2312" w:eastAsia="仿宋_GB2312" w:hAnsi="楷体" w:cs="楷体" w:hint="eastAsia"/>
          <w:bCs/>
          <w:sz w:val="28"/>
          <w:szCs w:val="28"/>
        </w:rPr>
        <w:t>类商品应注意以下事项。</w:t>
      </w:r>
    </w:p>
    <w:p w:rsidR="00B02997" w:rsidRPr="00F21F1A" w:rsidRDefault="00545046" w:rsidP="00545046">
      <w:pPr>
        <w:ind w:firstLine="560"/>
        <w:rPr>
          <w:rFonts w:ascii="仿宋_GB2312" w:eastAsia="仿宋_GB2312" w:hAnsi="楷体" w:cs="楷体" w:hint="eastAsia"/>
          <w:bCs/>
          <w:sz w:val="28"/>
          <w:szCs w:val="28"/>
        </w:rPr>
      </w:pPr>
      <w:r w:rsidRPr="00F21F1A">
        <w:rPr>
          <w:rFonts w:ascii="楷体_GB2312" w:eastAsia="楷体_GB2312" w:hAnsi="楷体" w:cs="楷体" w:hint="eastAsia"/>
          <w:b/>
          <w:bCs/>
          <w:sz w:val="28"/>
          <w:szCs w:val="28"/>
        </w:rPr>
        <w:t>（一）</w:t>
      </w:r>
      <w:r w:rsidR="00B02997" w:rsidRPr="00F21F1A">
        <w:rPr>
          <w:rFonts w:ascii="楷体_GB2312" w:eastAsia="楷体_GB2312" w:hAnsi="楷体" w:cs="楷体" w:hint="eastAsia"/>
          <w:b/>
          <w:bCs/>
          <w:sz w:val="28"/>
          <w:szCs w:val="28"/>
        </w:rPr>
        <w:t>看标识标签。</w:t>
      </w:r>
      <w:r w:rsidR="00B02997" w:rsidRPr="00F21F1A">
        <w:rPr>
          <w:rFonts w:ascii="仿宋_GB2312" w:eastAsia="仿宋_GB2312" w:hAnsi="楷体" w:cs="楷体" w:hint="eastAsia"/>
          <w:bCs/>
          <w:sz w:val="28"/>
          <w:szCs w:val="28"/>
        </w:rPr>
        <w:t>玩具标识标签上的使用说明信息应包括产品名称、产品型号、产品标准编号、年龄范围、安全警示、安全使用方法及组装图、维护和保养、生产者的名称和地址等，毛绒布制玩具还应标明材质主要成分的名称和含量。不要购买“三无”产品。</w:t>
      </w:r>
    </w:p>
    <w:p w:rsidR="00545046" w:rsidRPr="00F21F1A" w:rsidRDefault="00B02997" w:rsidP="00F21F1A">
      <w:pPr>
        <w:ind w:firstLineChars="200" w:firstLine="562"/>
        <w:rPr>
          <w:rFonts w:ascii="仿宋_GB2312" w:eastAsia="仿宋_GB2312" w:hAnsi="楷体" w:cs="楷体" w:hint="eastAsia"/>
          <w:bCs/>
          <w:sz w:val="28"/>
          <w:szCs w:val="28"/>
        </w:rPr>
      </w:pPr>
      <w:r w:rsidRPr="00F21F1A">
        <w:rPr>
          <w:rFonts w:ascii="楷体_GB2312" w:eastAsia="楷体_GB2312" w:hAnsi="楷体" w:cs="楷体" w:hint="eastAsia"/>
          <w:b/>
          <w:bCs/>
          <w:sz w:val="28"/>
          <w:szCs w:val="28"/>
        </w:rPr>
        <w:t>（二）</w:t>
      </w:r>
      <w:r w:rsidR="00545046" w:rsidRPr="00F21F1A">
        <w:rPr>
          <w:rFonts w:ascii="楷体_GB2312" w:eastAsia="楷体_GB2312" w:hAnsi="楷体" w:cs="楷体" w:hint="eastAsia"/>
          <w:b/>
          <w:bCs/>
          <w:sz w:val="28"/>
          <w:szCs w:val="28"/>
        </w:rPr>
        <w:t>看使用年龄段。</w:t>
      </w:r>
      <w:r w:rsidR="00545046" w:rsidRPr="00F21F1A">
        <w:rPr>
          <w:rFonts w:ascii="仿宋_GB2312" w:eastAsia="仿宋_GB2312" w:hAnsi="楷体" w:cs="楷体" w:hint="eastAsia"/>
          <w:bCs/>
          <w:sz w:val="28"/>
          <w:szCs w:val="28"/>
        </w:rPr>
        <w:t>正规的玩具包装上都标有适用的年龄段，</w:t>
      </w:r>
      <w:r w:rsidR="00545046" w:rsidRPr="00F21F1A">
        <w:rPr>
          <w:rFonts w:ascii="仿宋_GB2312" w:eastAsia="仿宋_GB2312" w:hAnsi="Times New Roman" w:cs="Times New Roman" w:hint="eastAsia"/>
          <w:bCs/>
          <w:sz w:val="28"/>
          <w:szCs w:val="28"/>
        </w:rPr>
        <w:t>不同年龄段儿童的玩具不可混用。给3岁以下的儿童选择玩具尤其要</w:t>
      </w:r>
      <w:r w:rsidR="00545046" w:rsidRPr="00F21F1A">
        <w:rPr>
          <w:rFonts w:ascii="仿宋_GB2312" w:eastAsia="仿宋_GB2312" w:hAnsi="Times New Roman" w:cs="Times New Roman" w:hint="eastAsia"/>
          <w:bCs/>
          <w:sz w:val="28"/>
          <w:szCs w:val="28"/>
        </w:rPr>
        <w:lastRenderedPageBreak/>
        <w:t>谨慎，不要购买带有可能被吞下或吸入的小部件的玩具。</w:t>
      </w:r>
      <w:r w:rsidR="00545046" w:rsidRPr="00F21F1A">
        <w:rPr>
          <w:rFonts w:ascii="仿宋_GB2312" w:eastAsia="仿宋_GB2312" w:hAnsi="楷体" w:cs="楷体" w:hint="eastAsia"/>
          <w:bCs/>
          <w:sz w:val="28"/>
          <w:szCs w:val="28"/>
        </w:rPr>
        <w:t>选购的玩具配有塑料包装袋的，拆封后应立即收好或丢弃，不要让儿童玩耍，避免造成安全事故。</w:t>
      </w:r>
    </w:p>
    <w:p w:rsidR="00545046" w:rsidRPr="00F21F1A" w:rsidRDefault="00545046" w:rsidP="00F21F1A">
      <w:pPr>
        <w:ind w:firstLineChars="200" w:firstLine="562"/>
        <w:rPr>
          <w:rFonts w:ascii="仿宋_GB2312" w:eastAsia="仿宋_GB2312" w:hAnsi="楷体" w:cs="楷体" w:hint="eastAsia"/>
          <w:bCs/>
          <w:sz w:val="28"/>
          <w:szCs w:val="28"/>
        </w:rPr>
      </w:pPr>
      <w:r w:rsidRPr="00F21F1A">
        <w:rPr>
          <w:rFonts w:ascii="楷体_GB2312" w:eastAsia="楷体_GB2312" w:hAnsi="楷体" w:cs="楷体" w:hint="eastAsia"/>
          <w:b/>
          <w:bCs/>
          <w:sz w:val="28"/>
          <w:szCs w:val="28"/>
        </w:rPr>
        <w:t>（三）</w:t>
      </w:r>
      <w:r w:rsidR="00B02997" w:rsidRPr="00F21F1A">
        <w:rPr>
          <w:rFonts w:ascii="楷体_GB2312" w:eastAsia="楷体_GB2312" w:hAnsi="楷体" w:cs="楷体" w:hint="eastAsia"/>
          <w:b/>
          <w:bCs/>
          <w:sz w:val="28"/>
          <w:szCs w:val="28"/>
        </w:rPr>
        <w:t>看</w:t>
      </w:r>
      <w:r w:rsidRPr="00F21F1A">
        <w:rPr>
          <w:rFonts w:ascii="楷体_GB2312" w:eastAsia="楷体_GB2312" w:hAnsi="楷体" w:cs="楷体" w:hint="eastAsia"/>
          <w:b/>
          <w:bCs/>
          <w:sz w:val="28"/>
          <w:szCs w:val="28"/>
        </w:rPr>
        <w:t>外观</w:t>
      </w:r>
      <w:r w:rsidR="00B02997" w:rsidRPr="00F21F1A">
        <w:rPr>
          <w:rFonts w:ascii="楷体_GB2312" w:eastAsia="楷体_GB2312" w:hAnsi="楷体" w:cs="楷体" w:hint="eastAsia"/>
          <w:b/>
          <w:bCs/>
          <w:sz w:val="28"/>
          <w:szCs w:val="28"/>
        </w:rPr>
        <w:t>质量状况。</w:t>
      </w:r>
      <w:r w:rsidR="00B02997" w:rsidRPr="00F21F1A">
        <w:rPr>
          <w:rFonts w:ascii="仿宋_GB2312" w:eastAsia="仿宋_GB2312" w:hAnsi="楷体" w:cs="楷体" w:hint="eastAsia"/>
          <w:bCs/>
          <w:sz w:val="28"/>
          <w:szCs w:val="28"/>
        </w:rPr>
        <w:t>摸一摸硬质玩具上有危险锐利尖端、锐边、突出物、保护件是否容易拉脱。</w:t>
      </w:r>
      <w:r w:rsidRPr="00F21F1A">
        <w:rPr>
          <w:rFonts w:ascii="仿宋_GB2312" w:eastAsia="仿宋_GB2312" w:hAnsi="楷体" w:cs="楷体" w:hint="eastAsia"/>
          <w:bCs/>
          <w:sz w:val="28"/>
          <w:szCs w:val="28"/>
        </w:rPr>
        <w:t>闻一闻有没有刺鼻的味道，如果有的话可能是劣质材料生产的玩具，谨慎购买。</w:t>
      </w:r>
      <w:r w:rsidR="00B02997" w:rsidRPr="00F21F1A">
        <w:rPr>
          <w:rFonts w:ascii="仿宋_GB2312" w:eastAsia="仿宋_GB2312" w:hAnsi="楷体" w:cs="楷体" w:hint="eastAsia"/>
          <w:bCs/>
          <w:sz w:val="28"/>
          <w:szCs w:val="28"/>
        </w:rPr>
        <w:t>试一试可能被儿童吞入的小零件是否安装牢固（如毛绒布制玩具的眼睛、鼻子等小零件），玩具的运动部件之间的间隙等是否会夹伤儿童的手指。软体摇铃、挤捏玩具、出牙器等玩具</w:t>
      </w:r>
      <w:r w:rsidRPr="00F21F1A">
        <w:rPr>
          <w:rFonts w:ascii="仿宋_GB2312" w:eastAsia="仿宋_GB2312" w:hAnsi="楷体" w:cs="楷体" w:hint="eastAsia"/>
          <w:bCs/>
          <w:sz w:val="28"/>
          <w:szCs w:val="28"/>
        </w:rPr>
        <w:t>不</w:t>
      </w:r>
      <w:r w:rsidR="00B02997" w:rsidRPr="00F21F1A">
        <w:rPr>
          <w:rFonts w:ascii="仿宋_GB2312" w:eastAsia="仿宋_GB2312" w:hAnsi="楷体" w:cs="楷体" w:hint="eastAsia"/>
          <w:bCs/>
          <w:sz w:val="28"/>
          <w:szCs w:val="28"/>
        </w:rPr>
        <w:t>能完全塞入儿童的口中，以</w:t>
      </w:r>
      <w:r w:rsidRPr="00F21F1A">
        <w:rPr>
          <w:rFonts w:ascii="仿宋_GB2312" w:eastAsia="仿宋_GB2312" w:hAnsi="楷体" w:cs="楷体" w:hint="eastAsia"/>
          <w:bCs/>
          <w:sz w:val="28"/>
          <w:szCs w:val="28"/>
        </w:rPr>
        <w:t>免造成窒息危险</w:t>
      </w:r>
      <w:r w:rsidR="00B02997" w:rsidRPr="00F21F1A">
        <w:rPr>
          <w:rFonts w:ascii="仿宋_GB2312" w:eastAsia="仿宋_GB2312" w:hAnsi="楷体" w:cs="楷体" w:hint="eastAsia"/>
          <w:bCs/>
          <w:sz w:val="28"/>
          <w:szCs w:val="28"/>
        </w:rPr>
        <w:t>。</w:t>
      </w:r>
    </w:p>
    <w:p w:rsidR="00F21F1A" w:rsidRDefault="00F21F1A">
      <w:pPr>
        <w:rPr>
          <w:rFonts w:ascii="Times New Roman" w:eastAsia="楷体" w:hAnsi="楷体" w:cs="楷体" w:hint="eastAsia"/>
          <w:b/>
          <w:bCs/>
          <w:sz w:val="28"/>
          <w:szCs w:val="28"/>
        </w:rPr>
      </w:pPr>
    </w:p>
    <w:p w:rsidR="00F21F1A" w:rsidRDefault="00F21F1A">
      <w:pPr>
        <w:rPr>
          <w:rFonts w:ascii="Times New Roman" w:eastAsia="楷体" w:hAnsi="楷体" w:cs="楷体" w:hint="eastAsia"/>
          <w:b/>
          <w:bCs/>
          <w:sz w:val="28"/>
          <w:szCs w:val="28"/>
        </w:rPr>
      </w:pPr>
    </w:p>
    <w:p w:rsidR="00971FEC" w:rsidRDefault="00971FEC">
      <w:pPr>
        <w:rPr>
          <w:rFonts w:ascii="Times New Roman" w:eastAsia="楷体" w:hAnsi="楷体" w:cs="楷体"/>
          <w:b/>
          <w:bCs/>
          <w:sz w:val="28"/>
          <w:szCs w:val="28"/>
        </w:rPr>
      </w:pPr>
      <w:r w:rsidRPr="00AA3023">
        <w:rPr>
          <w:rFonts w:ascii="Times New Roman" w:eastAsia="楷体" w:hAnsi="楷体" w:cs="楷体" w:hint="eastAsia"/>
          <w:b/>
          <w:bCs/>
          <w:sz w:val="28"/>
          <w:szCs w:val="28"/>
        </w:rPr>
        <w:t>附：不合格项目</w:t>
      </w:r>
      <w:bookmarkStart w:id="1" w:name="OLE_LINK5"/>
      <w:bookmarkStart w:id="2" w:name="OLE_LINK6"/>
      <w:r w:rsidRPr="00AA3023">
        <w:rPr>
          <w:rFonts w:ascii="Times New Roman" w:eastAsia="楷体" w:hAnsi="楷体" w:cs="楷体" w:hint="eastAsia"/>
          <w:b/>
          <w:bCs/>
          <w:sz w:val="28"/>
          <w:szCs w:val="28"/>
        </w:rPr>
        <w:t>危害</w:t>
      </w:r>
      <w:bookmarkEnd w:id="1"/>
      <w:bookmarkEnd w:id="2"/>
      <w:r w:rsidRPr="00AA3023">
        <w:rPr>
          <w:rFonts w:ascii="Times New Roman" w:eastAsia="楷体" w:hAnsi="楷体" w:cs="楷体" w:hint="eastAsia"/>
          <w:b/>
          <w:bCs/>
          <w:sz w:val="28"/>
          <w:szCs w:val="28"/>
        </w:rPr>
        <w:t>说明：</w:t>
      </w:r>
    </w:p>
    <w:p w:rsidR="00D861EA" w:rsidRPr="00F21F1A" w:rsidRDefault="009B30B2" w:rsidP="009B30B2">
      <w:pPr>
        <w:ind w:firstLine="560"/>
        <w:rPr>
          <w:rFonts w:ascii="仿宋_GB2312" w:eastAsia="仿宋_GB2312" w:hAnsi="楷体" w:cs="楷体" w:hint="eastAsia"/>
          <w:bCs/>
          <w:sz w:val="28"/>
          <w:szCs w:val="28"/>
        </w:rPr>
      </w:pPr>
      <w:r w:rsidRPr="00F21F1A">
        <w:rPr>
          <w:rFonts w:ascii="仿宋_GB2312" w:eastAsia="仿宋_GB2312" w:hAnsi="楷体" w:cs="楷体" w:hint="eastAsia"/>
          <w:bCs/>
          <w:sz w:val="28"/>
          <w:szCs w:val="28"/>
        </w:rPr>
        <w:t>1、</w:t>
      </w:r>
      <w:r w:rsidR="00D861EA" w:rsidRPr="00F21F1A">
        <w:rPr>
          <w:rFonts w:ascii="仿宋_GB2312" w:eastAsia="仿宋_GB2312" w:hAnsi="楷体" w:cs="楷体" w:hint="eastAsia"/>
          <w:bCs/>
          <w:sz w:val="28"/>
          <w:szCs w:val="28"/>
        </w:rPr>
        <w:t>小零件：是指正常使用和滥用测试后，按照标准测试能够</w:t>
      </w:r>
      <w:proofErr w:type="gramStart"/>
      <w:r w:rsidR="00D861EA" w:rsidRPr="00F21F1A">
        <w:rPr>
          <w:rFonts w:ascii="仿宋_GB2312" w:eastAsia="仿宋_GB2312" w:hAnsi="楷体" w:cs="楷体" w:hint="eastAsia"/>
          <w:bCs/>
          <w:sz w:val="28"/>
          <w:szCs w:val="28"/>
        </w:rPr>
        <w:t>完全容入小</w:t>
      </w:r>
      <w:proofErr w:type="gramEnd"/>
      <w:r w:rsidR="00D861EA" w:rsidRPr="00F21F1A">
        <w:rPr>
          <w:rFonts w:ascii="仿宋_GB2312" w:eastAsia="仿宋_GB2312" w:hAnsi="楷体" w:cs="楷体" w:hint="eastAsia"/>
          <w:bCs/>
          <w:sz w:val="28"/>
          <w:szCs w:val="28"/>
        </w:rPr>
        <w:t>零件试验器的玩具部件或碎片。3岁以下儿童使用的玩具如果有小零件存在，就有潜在的噎塞和窒息危险，容易对儿童造成伤害。标准规定3岁以下儿童使用的玩具不应存在小零件，3岁及</w:t>
      </w:r>
      <w:proofErr w:type="gramStart"/>
      <w:r w:rsidR="00D861EA" w:rsidRPr="00F21F1A">
        <w:rPr>
          <w:rFonts w:ascii="仿宋_GB2312" w:eastAsia="仿宋_GB2312" w:hAnsi="楷体" w:cs="楷体" w:hint="eastAsia"/>
          <w:bCs/>
          <w:sz w:val="28"/>
          <w:szCs w:val="28"/>
        </w:rPr>
        <w:t>以上但</w:t>
      </w:r>
      <w:proofErr w:type="gramEnd"/>
      <w:r w:rsidR="00D861EA" w:rsidRPr="00F21F1A">
        <w:rPr>
          <w:rFonts w:ascii="仿宋_GB2312" w:eastAsia="仿宋_GB2312" w:hAnsi="楷体" w:cs="楷体" w:hint="eastAsia"/>
          <w:bCs/>
          <w:sz w:val="28"/>
          <w:szCs w:val="28"/>
        </w:rPr>
        <w:t>不足6岁儿童使用的玩具，如果存在小零件应加警告语。</w:t>
      </w:r>
    </w:p>
    <w:p w:rsidR="00D861EA" w:rsidRPr="00F21F1A" w:rsidRDefault="009B30B2" w:rsidP="009B30B2">
      <w:pPr>
        <w:ind w:firstLine="560"/>
        <w:rPr>
          <w:rFonts w:ascii="仿宋_GB2312" w:eastAsia="仿宋_GB2312" w:hAnsi="楷体" w:cs="楷体" w:hint="eastAsia"/>
          <w:bCs/>
          <w:sz w:val="28"/>
          <w:szCs w:val="28"/>
        </w:rPr>
      </w:pPr>
      <w:r w:rsidRPr="00F21F1A">
        <w:rPr>
          <w:rFonts w:ascii="仿宋_GB2312" w:eastAsia="仿宋_GB2312" w:hAnsi="楷体" w:cs="楷体" w:hint="eastAsia"/>
          <w:bCs/>
          <w:sz w:val="28"/>
          <w:szCs w:val="28"/>
        </w:rPr>
        <w:t>2、</w:t>
      </w:r>
      <w:r w:rsidR="00D861EA" w:rsidRPr="00F21F1A">
        <w:rPr>
          <w:rFonts w:ascii="仿宋_GB2312" w:eastAsia="仿宋_GB2312" w:hAnsi="楷体" w:cs="楷体" w:hint="eastAsia"/>
          <w:bCs/>
          <w:sz w:val="28"/>
          <w:szCs w:val="28"/>
        </w:rPr>
        <w:t>特定玩具的形状和尺寸危害：</w:t>
      </w:r>
      <w:r w:rsidRPr="00F21F1A">
        <w:rPr>
          <w:rFonts w:ascii="仿宋_GB2312" w:eastAsia="仿宋_GB2312" w:hAnsi="楷体" w:cs="楷体" w:hint="eastAsia"/>
          <w:bCs/>
          <w:sz w:val="28"/>
          <w:szCs w:val="28"/>
        </w:rPr>
        <w:t>与小零件类似，特定玩具的形状和尺寸要求也是为了避免对儿童造成窒息的风险。此类玩具由于其可能存在设计或结构缺陷，导致可进入婴儿嘴部并阻塞延后。特别是婴儿使用的出牙器、牙胶及类似的挤压玩具容易出现此类危险。</w:t>
      </w:r>
    </w:p>
    <w:p w:rsidR="00D676BF" w:rsidRPr="00F21F1A" w:rsidRDefault="009B30B2" w:rsidP="00D676BF">
      <w:pPr>
        <w:ind w:firstLine="560"/>
        <w:rPr>
          <w:rFonts w:ascii="仿宋_GB2312" w:eastAsia="仿宋_GB2312" w:hAnsi="楷体" w:cs="楷体" w:hint="eastAsia"/>
          <w:bCs/>
          <w:sz w:val="28"/>
          <w:szCs w:val="28"/>
        </w:rPr>
      </w:pPr>
      <w:r w:rsidRPr="00F21F1A">
        <w:rPr>
          <w:rFonts w:ascii="仿宋_GB2312" w:eastAsia="仿宋_GB2312" w:hAnsi="楷体" w:cs="楷体" w:hint="eastAsia"/>
          <w:bCs/>
          <w:sz w:val="28"/>
          <w:szCs w:val="28"/>
        </w:rPr>
        <w:t>3、</w:t>
      </w:r>
      <w:r w:rsidR="00D676BF" w:rsidRPr="00F21F1A">
        <w:rPr>
          <w:rFonts w:ascii="仿宋_GB2312" w:eastAsia="仿宋_GB2312" w:hAnsi="楷体" w:cs="楷体" w:hint="eastAsia"/>
          <w:bCs/>
          <w:sz w:val="28"/>
          <w:szCs w:val="28"/>
        </w:rPr>
        <w:t>用于包装或玩具中的塑料袋或塑料薄膜：</w:t>
      </w:r>
      <w:proofErr w:type="gramStart"/>
      <w:r w:rsidR="00D676BF" w:rsidRPr="00F21F1A">
        <w:rPr>
          <w:rFonts w:ascii="仿宋_GB2312" w:eastAsia="仿宋_GB2312" w:hAnsi="楷体" w:cs="楷体" w:hint="eastAsia"/>
          <w:bCs/>
          <w:sz w:val="28"/>
          <w:szCs w:val="28"/>
        </w:rPr>
        <w:t>本要求</w:t>
      </w:r>
      <w:proofErr w:type="gramEnd"/>
      <w:r w:rsidR="00D676BF" w:rsidRPr="00F21F1A">
        <w:rPr>
          <w:rFonts w:ascii="仿宋_GB2312" w:eastAsia="仿宋_GB2312" w:hAnsi="楷体" w:cs="楷体" w:hint="eastAsia"/>
          <w:bCs/>
          <w:sz w:val="28"/>
          <w:szCs w:val="28"/>
        </w:rPr>
        <w:t>旨在减少软</w:t>
      </w:r>
      <w:r w:rsidR="00D676BF" w:rsidRPr="00F21F1A">
        <w:rPr>
          <w:rFonts w:ascii="仿宋_GB2312" w:eastAsia="仿宋_GB2312" w:hAnsi="楷体" w:cs="楷体" w:hint="eastAsia"/>
          <w:bCs/>
          <w:sz w:val="28"/>
          <w:szCs w:val="28"/>
        </w:rPr>
        <w:lastRenderedPageBreak/>
        <w:t>塑料薄膜覆盖儿童面部或被吸入而引起的窒息危险。塑料薄膜可粘附于儿童口鼻，导致无法呼吸。但如果厚度大于或等于0.038 mm，则认为危险较小。标准对于塑料袋或塑料薄膜的要求除了厚度要求外，还可以通过打孔的方式消除危险，具体为在任意最大为30mm×30mm的面积上，孔的总面积至少占1%。</w:t>
      </w:r>
    </w:p>
    <w:p w:rsidR="009B30B2" w:rsidRPr="00F21F1A" w:rsidRDefault="00D676BF" w:rsidP="009B30B2">
      <w:pPr>
        <w:ind w:firstLine="560"/>
        <w:rPr>
          <w:rFonts w:ascii="仿宋_GB2312" w:eastAsia="仿宋_GB2312" w:hAnsi="楷体" w:cs="楷体" w:hint="eastAsia"/>
          <w:bCs/>
          <w:sz w:val="28"/>
          <w:szCs w:val="28"/>
        </w:rPr>
      </w:pPr>
      <w:r w:rsidRPr="00F21F1A">
        <w:rPr>
          <w:rFonts w:ascii="仿宋_GB2312" w:eastAsia="仿宋_GB2312" w:hAnsi="楷体" w:cs="楷体" w:hint="eastAsia"/>
          <w:bCs/>
          <w:sz w:val="28"/>
          <w:szCs w:val="28"/>
        </w:rPr>
        <w:t>4、危险锐利尖端：</w:t>
      </w:r>
      <w:r w:rsidR="00BA0606" w:rsidRPr="00F21F1A">
        <w:rPr>
          <w:rFonts w:ascii="仿宋_GB2312" w:eastAsia="仿宋_GB2312" w:hAnsi="楷体" w:cs="楷体" w:hint="eastAsia"/>
          <w:bCs/>
          <w:sz w:val="28"/>
          <w:szCs w:val="28"/>
        </w:rPr>
        <w:t>当玩具上存在危险的锐利尖端时，儿童在玩耍过程中容易造成刺伤的危险，</w:t>
      </w:r>
      <w:r w:rsidRPr="00F21F1A">
        <w:rPr>
          <w:rFonts w:ascii="仿宋_GB2312" w:eastAsia="仿宋_GB2312" w:hAnsi="楷体" w:cs="楷体" w:hint="eastAsia"/>
          <w:bCs/>
          <w:sz w:val="28"/>
          <w:szCs w:val="28"/>
        </w:rPr>
        <w:t>该要求旨在降低玩具上能刺伤皮肤等锐利尖端所产生的危险。</w:t>
      </w:r>
      <w:r w:rsidR="00BA0606" w:rsidRPr="00F21F1A">
        <w:rPr>
          <w:rFonts w:ascii="仿宋_GB2312" w:eastAsia="仿宋_GB2312" w:hAnsi="楷体" w:cs="楷体" w:hint="eastAsia"/>
          <w:bCs/>
          <w:sz w:val="28"/>
          <w:szCs w:val="28"/>
        </w:rPr>
        <w:t>玩具在设计、制造过程中应尽量避免存在危险的锐利尖端。供36个月及</w:t>
      </w:r>
      <w:proofErr w:type="gramStart"/>
      <w:r w:rsidR="00BA0606" w:rsidRPr="00F21F1A">
        <w:rPr>
          <w:rFonts w:ascii="仿宋_GB2312" w:eastAsia="仿宋_GB2312" w:hAnsi="楷体" w:cs="楷体" w:hint="eastAsia"/>
          <w:bCs/>
          <w:sz w:val="28"/>
          <w:szCs w:val="28"/>
        </w:rPr>
        <w:t>以上但</w:t>
      </w:r>
      <w:proofErr w:type="gramEnd"/>
      <w:r w:rsidR="00BA0606" w:rsidRPr="00F21F1A">
        <w:rPr>
          <w:rFonts w:ascii="仿宋_GB2312" w:eastAsia="仿宋_GB2312" w:hAnsi="楷体" w:cs="楷体" w:hint="eastAsia"/>
          <w:bCs/>
          <w:sz w:val="28"/>
          <w:szCs w:val="28"/>
        </w:rPr>
        <w:t>不足96个月儿童使用的玩具因功能需要必不可少时允许存在功能性锐利尖端，但应按标准要求设置警示说明，且不应存在其他非功能性锐利尖端。</w:t>
      </w:r>
    </w:p>
    <w:p w:rsidR="00874E59" w:rsidRPr="00F21F1A" w:rsidRDefault="00874E59" w:rsidP="009B30B2">
      <w:pPr>
        <w:ind w:firstLine="560"/>
        <w:rPr>
          <w:rFonts w:ascii="仿宋_GB2312" w:eastAsia="仿宋_GB2312" w:hAnsi="楷体" w:cs="楷体" w:hint="eastAsia"/>
          <w:bCs/>
          <w:sz w:val="28"/>
          <w:szCs w:val="28"/>
        </w:rPr>
      </w:pPr>
      <w:r w:rsidRPr="00F21F1A">
        <w:rPr>
          <w:rFonts w:ascii="仿宋_GB2312" w:eastAsia="仿宋_GB2312" w:hAnsi="楷体" w:cs="楷体" w:hint="eastAsia"/>
          <w:bCs/>
          <w:sz w:val="28"/>
          <w:szCs w:val="28"/>
        </w:rPr>
        <w:t>5、标志和使用说明及警告语：</w:t>
      </w:r>
      <w:r w:rsidR="00D13BAE" w:rsidRPr="00F21F1A">
        <w:rPr>
          <w:rFonts w:ascii="仿宋_GB2312" w:eastAsia="仿宋_GB2312" w:hAnsi="楷体" w:cs="楷体" w:hint="eastAsia"/>
          <w:bCs/>
          <w:sz w:val="28"/>
          <w:szCs w:val="28"/>
        </w:rPr>
        <w:t>玩具标准</w:t>
      </w:r>
      <w:proofErr w:type="gramStart"/>
      <w:r w:rsidR="00D13BAE" w:rsidRPr="00F21F1A">
        <w:rPr>
          <w:rFonts w:ascii="仿宋_GB2312" w:eastAsia="仿宋_GB2312" w:hAnsi="楷体" w:cs="楷体" w:hint="eastAsia"/>
          <w:bCs/>
          <w:sz w:val="28"/>
          <w:szCs w:val="28"/>
        </w:rPr>
        <w:t>对标志</w:t>
      </w:r>
      <w:proofErr w:type="gramEnd"/>
      <w:r w:rsidR="00D13BAE" w:rsidRPr="00F21F1A">
        <w:rPr>
          <w:rFonts w:ascii="仿宋_GB2312" w:eastAsia="仿宋_GB2312" w:hAnsi="楷体" w:cs="楷体" w:hint="eastAsia"/>
          <w:bCs/>
          <w:sz w:val="28"/>
          <w:szCs w:val="28"/>
        </w:rPr>
        <w:t>和使用说明及警告语有着细致的规定，一方面标明玩具的各项属性及生产商等基本信息，另一方面标明玩具的适用年龄及可能存在的风险，用来警示消费者，不要滥用以免造成危害。</w:t>
      </w:r>
    </w:p>
    <w:p w:rsidR="00B7688F" w:rsidRPr="00F21F1A" w:rsidRDefault="00B7688F" w:rsidP="009B30B2">
      <w:pPr>
        <w:ind w:firstLine="560"/>
        <w:rPr>
          <w:rFonts w:ascii="仿宋_GB2312" w:eastAsia="仿宋_GB2312" w:hAnsi="楷体" w:cs="楷体" w:hint="eastAsia"/>
          <w:bCs/>
          <w:sz w:val="28"/>
          <w:szCs w:val="28"/>
        </w:rPr>
      </w:pPr>
      <w:r w:rsidRPr="00F21F1A">
        <w:rPr>
          <w:rFonts w:ascii="仿宋_GB2312" w:eastAsia="仿宋_GB2312" w:hAnsi="楷体" w:cs="楷体" w:hint="eastAsia"/>
          <w:bCs/>
          <w:sz w:val="28"/>
          <w:szCs w:val="28"/>
        </w:rPr>
        <w:t>6、邻苯二甲酸酯：邻苯二甲酸酯是主要用作塑料的增塑剂，可使塑料变得柔软。</w:t>
      </w:r>
      <w:r w:rsidR="0075450A" w:rsidRPr="00F21F1A">
        <w:rPr>
          <w:rFonts w:ascii="仿宋_GB2312" w:eastAsia="仿宋_GB2312" w:hAnsi="楷体" w:cs="楷体" w:hint="eastAsia"/>
          <w:bCs/>
          <w:sz w:val="28"/>
          <w:szCs w:val="28"/>
        </w:rPr>
        <w:t>邻苯二甲酸酯可能影响胎儿和婴幼儿体内荷尔蒙分泌，引发激素失调，有可能导致儿童性早熟，对生殖系统造成影响，并引发其他健康问题。</w:t>
      </w:r>
      <w:r w:rsidR="00D768F0" w:rsidRPr="00F21F1A">
        <w:rPr>
          <w:rFonts w:ascii="仿宋_GB2312" w:eastAsia="仿宋_GB2312" w:hAnsi="楷体" w:cs="楷体" w:hint="eastAsia"/>
          <w:bCs/>
          <w:sz w:val="28"/>
          <w:szCs w:val="28"/>
        </w:rPr>
        <w:t>玩具标准中限用的邻苯二甲酸酯目前共有6种，不得超过标准规定的限值范围，常在劣质的柔软塑胶玩具中发检出超标。</w:t>
      </w:r>
    </w:p>
    <w:sectPr w:rsidR="00B7688F" w:rsidRPr="00F21F1A" w:rsidSect="003A43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326" w:rsidRDefault="005D6326" w:rsidP="00A85089">
      <w:r>
        <w:separator/>
      </w:r>
    </w:p>
  </w:endnote>
  <w:endnote w:type="continuationSeparator" w:id="0">
    <w:p w:rsidR="005D6326" w:rsidRDefault="005D6326" w:rsidP="00A850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326" w:rsidRDefault="005D6326" w:rsidP="00A85089">
      <w:r>
        <w:separator/>
      </w:r>
    </w:p>
  </w:footnote>
  <w:footnote w:type="continuationSeparator" w:id="0">
    <w:p w:rsidR="005D6326" w:rsidRDefault="005D6326" w:rsidP="00A850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3299"/>
    <w:multiLevelType w:val="hybridMultilevel"/>
    <w:tmpl w:val="8FDA04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C82626"/>
    <w:multiLevelType w:val="hybridMultilevel"/>
    <w:tmpl w:val="4C6081F6"/>
    <w:lvl w:ilvl="0" w:tplc="E83261B8">
      <w:start w:val="1"/>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2">
    <w:nsid w:val="2E106315"/>
    <w:multiLevelType w:val="hybridMultilevel"/>
    <w:tmpl w:val="B04CDAF4"/>
    <w:lvl w:ilvl="0" w:tplc="0FA205E0">
      <w:start w:val="1"/>
      <w:numFmt w:val="decimal"/>
      <w:suff w:val="nothing"/>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ED14F70"/>
    <w:multiLevelType w:val="hybridMultilevel"/>
    <w:tmpl w:val="67C6B6FA"/>
    <w:lvl w:ilvl="0" w:tplc="19D2FF28">
      <w:start w:val="1"/>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4">
    <w:nsid w:val="40483CF7"/>
    <w:multiLevelType w:val="hybridMultilevel"/>
    <w:tmpl w:val="0CCAF3A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196685B"/>
    <w:multiLevelType w:val="hybridMultilevel"/>
    <w:tmpl w:val="08CA76FC"/>
    <w:lvl w:ilvl="0" w:tplc="EBDA91AC">
      <w:start w:val="1"/>
      <w:numFmt w:val="decimal"/>
      <w:lvlText w:val="%1、"/>
      <w:lvlJc w:val="left"/>
      <w:pPr>
        <w:ind w:left="1535" w:hanging="97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5BBE558B"/>
    <w:multiLevelType w:val="hybridMultilevel"/>
    <w:tmpl w:val="B04CDAF4"/>
    <w:lvl w:ilvl="0" w:tplc="0FA205E0">
      <w:start w:val="1"/>
      <w:numFmt w:val="decimal"/>
      <w:suff w:val="nothing"/>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BC9680C"/>
    <w:multiLevelType w:val="hybridMultilevel"/>
    <w:tmpl w:val="B04CDAF4"/>
    <w:lvl w:ilvl="0" w:tplc="0FA205E0">
      <w:start w:val="1"/>
      <w:numFmt w:val="decimal"/>
      <w:suff w:val="nothing"/>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D706917"/>
    <w:multiLevelType w:val="hybridMultilevel"/>
    <w:tmpl w:val="F72878E2"/>
    <w:lvl w:ilvl="0" w:tplc="2D2A01E4">
      <w:start w:val="1"/>
      <w:numFmt w:val="japaneseCounting"/>
      <w:lvlText w:val="（%1）"/>
      <w:lvlJc w:val="left"/>
      <w:pPr>
        <w:ind w:left="1925" w:hanging="136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6D3D0673"/>
    <w:multiLevelType w:val="multilevel"/>
    <w:tmpl w:val="2DDCBC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DF94686"/>
    <w:multiLevelType w:val="hybridMultilevel"/>
    <w:tmpl w:val="B04CDAF4"/>
    <w:lvl w:ilvl="0" w:tplc="0FA205E0">
      <w:start w:val="1"/>
      <w:numFmt w:val="decimal"/>
      <w:suff w:val="nothing"/>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92B403F"/>
    <w:multiLevelType w:val="multilevel"/>
    <w:tmpl w:val="792B403F"/>
    <w:lvl w:ilvl="0">
      <w:start w:val="1"/>
      <w:numFmt w:val="decimal"/>
      <w:lvlText w:val="%1、"/>
      <w:lvlJc w:val="left"/>
      <w:pPr>
        <w:ind w:left="1550" w:hanging="99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2">
    <w:nsid w:val="7D9224F5"/>
    <w:multiLevelType w:val="singleLevel"/>
    <w:tmpl w:val="EB7EEAA2"/>
    <w:lvl w:ilvl="0">
      <w:start w:val="2"/>
      <w:numFmt w:val="bullet"/>
      <w:lvlText w:val="-"/>
      <w:lvlJc w:val="left"/>
      <w:pPr>
        <w:tabs>
          <w:tab w:val="num" w:pos="720"/>
        </w:tabs>
        <w:ind w:left="720" w:hanging="360"/>
      </w:pPr>
      <w:rPr>
        <w:rFonts w:ascii="Times New Roman" w:hAnsi="Times New Roman" w:hint="default"/>
      </w:rPr>
    </w:lvl>
  </w:abstractNum>
  <w:num w:numId="1">
    <w:abstractNumId w:val="11"/>
  </w:num>
  <w:num w:numId="2">
    <w:abstractNumId w:val="9"/>
  </w:num>
  <w:num w:numId="3">
    <w:abstractNumId w:val="0"/>
  </w:num>
  <w:num w:numId="4">
    <w:abstractNumId w:val="12"/>
  </w:num>
  <w:num w:numId="5">
    <w:abstractNumId w:val="4"/>
  </w:num>
  <w:num w:numId="6">
    <w:abstractNumId w:val="10"/>
  </w:num>
  <w:num w:numId="7">
    <w:abstractNumId w:val="7"/>
  </w:num>
  <w:num w:numId="8">
    <w:abstractNumId w:val="6"/>
  </w:num>
  <w:num w:numId="9">
    <w:abstractNumId w:val="2"/>
  </w:num>
  <w:num w:numId="10">
    <w:abstractNumId w:val="8"/>
  </w:num>
  <w:num w:numId="11">
    <w:abstractNumId w:val="1"/>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4D58"/>
    <w:rsid w:val="00001B2D"/>
    <w:rsid w:val="00006320"/>
    <w:rsid w:val="00010195"/>
    <w:rsid w:val="000126FA"/>
    <w:rsid w:val="00013144"/>
    <w:rsid w:val="0002213F"/>
    <w:rsid w:val="00022BC7"/>
    <w:rsid w:val="000318CA"/>
    <w:rsid w:val="000336A0"/>
    <w:rsid w:val="00034DDB"/>
    <w:rsid w:val="00044A58"/>
    <w:rsid w:val="00045EA6"/>
    <w:rsid w:val="00045FBF"/>
    <w:rsid w:val="0005002B"/>
    <w:rsid w:val="00050C39"/>
    <w:rsid w:val="00051CB9"/>
    <w:rsid w:val="00052F24"/>
    <w:rsid w:val="00053F15"/>
    <w:rsid w:val="00054514"/>
    <w:rsid w:val="000568EC"/>
    <w:rsid w:val="00060698"/>
    <w:rsid w:val="00060AC4"/>
    <w:rsid w:val="0006151B"/>
    <w:rsid w:val="00067C70"/>
    <w:rsid w:val="00070EB2"/>
    <w:rsid w:val="00071885"/>
    <w:rsid w:val="00075190"/>
    <w:rsid w:val="00076EA7"/>
    <w:rsid w:val="000779E3"/>
    <w:rsid w:val="00080F45"/>
    <w:rsid w:val="00084941"/>
    <w:rsid w:val="00084A31"/>
    <w:rsid w:val="00085DC7"/>
    <w:rsid w:val="0008648B"/>
    <w:rsid w:val="00091E9D"/>
    <w:rsid w:val="00092136"/>
    <w:rsid w:val="00094794"/>
    <w:rsid w:val="00097C3D"/>
    <w:rsid w:val="000A2419"/>
    <w:rsid w:val="000A3F6C"/>
    <w:rsid w:val="000A43A7"/>
    <w:rsid w:val="000A5C68"/>
    <w:rsid w:val="000A7982"/>
    <w:rsid w:val="000A7AE8"/>
    <w:rsid w:val="000B430A"/>
    <w:rsid w:val="000B593A"/>
    <w:rsid w:val="000C1422"/>
    <w:rsid w:val="000C15D2"/>
    <w:rsid w:val="000C3C50"/>
    <w:rsid w:val="000C64E8"/>
    <w:rsid w:val="000C7E46"/>
    <w:rsid w:val="000D143B"/>
    <w:rsid w:val="000D2989"/>
    <w:rsid w:val="000D3DC1"/>
    <w:rsid w:val="000D4DAE"/>
    <w:rsid w:val="000D594C"/>
    <w:rsid w:val="000D68DD"/>
    <w:rsid w:val="000D732A"/>
    <w:rsid w:val="000D754F"/>
    <w:rsid w:val="000F096A"/>
    <w:rsid w:val="000F273A"/>
    <w:rsid w:val="000F2C4B"/>
    <w:rsid w:val="000F4750"/>
    <w:rsid w:val="000F585C"/>
    <w:rsid w:val="000F5DD0"/>
    <w:rsid w:val="000F7086"/>
    <w:rsid w:val="000F70F6"/>
    <w:rsid w:val="000F7C4B"/>
    <w:rsid w:val="00102DE4"/>
    <w:rsid w:val="00102F94"/>
    <w:rsid w:val="00103AA4"/>
    <w:rsid w:val="001042AE"/>
    <w:rsid w:val="00104BB2"/>
    <w:rsid w:val="0010500F"/>
    <w:rsid w:val="001079CA"/>
    <w:rsid w:val="00112568"/>
    <w:rsid w:val="00114996"/>
    <w:rsid w:val="00123221"/>
    <w:rsid w:val="00123B65"/>
    <w:rsid w:val="0012502C"/>
    <w:rsid w:val="00126191"/>
    <w:rsid w:val="00130BE6"/>
    <w:rsid w:val="00136A3D"/>
    <w:rsid w:val="00140A23"/>
    <w:rsid w:val="00141199"/>
    <w:rsid w:val="00143D78"/>
    <w:rsid w:val="001504E2"/>
    <w:rsid w:val="00152612"/>
    <w:rsid w:val="0016695E"/>
    <w:rsid w:val="0017251D"/>
    <w:rsid w:val="00173DCF"/>
    <w:rsid w:val="0017401D"/>
    <w:rsid w:val="001814C7"/>
    <w:rsid w:val="00181B3B"/>
    <w:rsid w:val="00187DB9"/>
    <w:rsid w:val="001952E9"/>
    <w:rsid w:val="00195537"/>
    <w:rsid w:val="001966D4"/>
    <w:rsid w:val="001A49D0"/>
    <w:rsid w:val="001A50AC"/>
    <w:rsid w:val="001A51AB"/>
    <w:rsid w:val="001A736A"/>
    <w:rsid w:val="001B1D3A"/>
    <w:rsid w:val="001B424C"/>
    <w:rsid w:val="001B66EA"/>
    <w:rsid w:val="001B7552"/>
    <w:rsid w:val="001B7D89"/>
    <w:rsid w:val="001C77B5"/>
    <w:rsid w:val="001C7DEA"/>
    <w:rsid w:val="001D33E0"/>
    <w:rsid w:val="001D399D"/>
    <w:rsid w:val="001E1B89"/>
    <w:rsid w:val="001E3C0A"/>
    <w:rsid w:val="001E521F"/>
    <w:rsid w:val="001E69EE"/>
    <w:rsid w:val="001E75BC"/>
    <w:rsid w:val="001F0538"/>
    <w:rsid w:val="001F1115"/>
    <w:rsid w:val="001F2851"/>
    <w:rsid w:val="001F336B"/>
    <w:rsid w:val="001F764C"/>
    <w:rsid w:val="001F79A6"/>
    <w:rsid w:val="002009E0"/>
    <w:rsid w:val="00204917"/>
    <w:rsid w:val="002069F2"/>
    <w:rsid w:val="0020719E"/>
    <w:rsid w:val="00212D8E"/>
    <w:rsid w:val="0021427F"/>
    <w:rsid w:val="00217809"/>
    <w:rsid w:val="0022144C"/>
    <w:rsid w:val="00221BCD"/>
    <w:rsid w:val="0022792A"/>
    <w:rsid w:val="00232EAC"/>
    <w:rsid w:val="0023448E"/>
    <w:rsid w:val="00235CD5"/>
    <w:rsid w:val="00236745"/>
    <w:rsid w:val="00243DBB"/>
    <w:rsid w:val="00246191"/>
    <w:rsid w:val="00246CE3"/>
    <w:rsid w:val="0025160A"/>
    <w:rsid w:val="00253AAE"/>
    <w:rsid w:val="0025411C"/>
    <w:rsid w:val="002552DA"/>
    <w:rsid w:val="002605A8"/>
    <w:rsid w:val="00260933"/>
    <w:rsid w:val="0026622C"/>
    <w:rsid w:val="0027008E"/>
    <w:rsid w:val="00270D1F"/>
    <w:rsid w:val="00274AAC"/>
    <w:rsid w:val="00280F55"/>
    <w:rsid w:val="00282BBC"/>
    <w:rsid w:val="00283E3E"/>
    <w:rsid w:val="002841F5"/>
    <w:rsid w:val="002866A4"/>
    <w:rsid w:val="002938B2"/>
    <w:rsid w:val="002965E8"/>
    <w:rsid w:val="00296CF7"/>
    <w:rsid w:val="00297A17"/>
    <w:rsid w:val="002A22F2"/>
    <w:rsid w:val="002A3EBC"/>
    <w:rsid w:val="002A4D98"/>
    <w:rsid w:val="002A54F2"/>
    <w:rsid w:val="002A5689"/>
    <w:rsid w:val="002A62A4"/>
    <w:rsid w:val="002B1E51"/>
    <w:rsid w:val="002B387B"/>
    <w:rsid w:val="002B6AD9"/>
    <w:rsid w:val="002C0166"/>
    <w:rsid w:val="002C3AC4"/>
    <w:rsid w:val="002C3C8D"/>
    <w:rsid w:val="002D544E"/>
    <w:rsid w:val="002E3A8B"/>
    <w:rsid w:val="002E541F"/>
    <w:rsid w:val="002E6FF2"/>
    <w:rsid w:val="002F0253"/>
    <w:rsid w:val="002F02EF"/>
    <w:rsid w:val="002F2A77"/>
    <w:rsid w:val="002F7288"/>
    <w:rsid w:val="00302240"/>
    <w:rsid w:val="00302432"/>
    <w:rsid w:val="00302872"/>
    <w:rsid w:val="00305004"/>
    <w:rsid w:val="0030547A"/>
    <w:rsid w:val="003055DA"/>
    <w:rsid w:val="003061AC"/>
    <w:rsid w:val="00307636"/>
    <w:rsid w:val="00310F11"/>
    <w:rsid w:val="00317F7F"/>
    <w:rsid w:val="003229C1"/>
    <w:rsid w:val="00323F06"/>
    <w:rsid w:val="00324C14"/>
    <w:rsid w:val="00325E7E"/>
    <w:rsid w:val="003377D9"/>
    <w:rsid w:val="00342E95"/>
    <w:rsid w:val="0034448E"/>
    <w:rsid w:val="00344941"/>
    <w:rsid w:val="0034698E"/>
    <w:rsid w:val="00347277"/>
    <w:rsid w:val="00350B6E"/>
    <w:rsid w:val="00357BD0"/>
    <w:rsid w:val="00360F5C"/>
    <w:rsid w:val="00361F86"/>
    <w:rsid w:val="00362BB7"/>
    <w:rsid w:val="00364AEE"/>
    <w:rsid w:val="003664FF"/>
    <w:rsid w:val="00367AB7"/>
    <w:rsid w:val="00371CF6"/>
    <w:rsid w:val="00376771"/>
    <w:rsid w:val="00377A07"/>
    <w:rsid w:val="00383D83"/>
    <w:rsid w:val="003874BD"/>
    <w:rsid w:val="0039386E"/>
    <w:rsid w:val="003942A8"/>
    <w:rsid w:val="00394795"/>
    <w:rsid w:val="003951B3"/>
    <w:rsid w:val="0039680B"/>
    <w:rsid w:val="003A26E6"/>
    <w:rsid w:val="003A43F8"/>
    <w:rsid w:val="003A4DFD"/>
    <w:rsid w:val="003A7422"/>
    <w:rsid w:val="003B341E"/>
    <w:rsid w:val="003B4667"/>
    <w:rsid w:val="003B68CE"/>
    <w:rsid w:val="003C13E9"/>
    <w:rsid w:val="003C2159"/>
    <w:rsid w:val="003C312F"/>
    <w:rsid w:val="003C4F19"/>
    <w:rsid w:val="003C6122"/>
    <w:rsid w:val="003D35DB"/>
    <w:rsid w:val="003D4BDE"/>
    <w:rsid w:val="003D4D7B"/>
    <w:rsid w:val="003D6E58"/>
    <w:rsid w:val="003E3C8C"/>
    <w:rsid w:val="003F01C0"/>
    <w:rsid w:val="003F0C06"/>
    <w:rsid w:val="003F14A1"/>
    <w:rsid w:val="003F4AD8"/>
    <w:rsid w:val="003F70A6"/>
    <w:rsid w:val="003F74E9"/>
    <w:rsid w:val="004055A4"/>
    <w:rsid w:val="00413519"/>
    <w:rsid w:val="0041370E"/>
    <w:rsid w:val="004156E8"/>
    <w:rsid w:val="0041786C"/>
    <w:rsid w:val="00427571"/>
    <w:rsid w:val="00430C7C"/>
    <w:rsid w:val="004345B5"/>
    <w:rsid w:val="004346FC"/>
    <w:rsid w:val="00434CB4"/>
    <w:rsid w:val="004356D6"/>
    <w:rsid w:val="00436738"/>
    <w:rsid w:val="0043787F"/>
    <w:rsid w:val="004411EF"/>
    <w:rsid w:val="00441C0F"/>
    <w:rsid w:val="004439AC"/>
    <w:rsid w:val="004446EE"/>
    <w:rsid w:val="0045399E"/>
    <w:rsid w:val="00457A8F"/>
    <w:rsid w:val="0046266A"/>
    <w:rsid w:val="00465448"/>
    <w:rsid w:val="004672F7"/>
    <w:rsid w:val="00471CE4"/>
    <w:rsid w:val="004749F0"/>
    <w:rsid w:val="00476A4C"/>
    <w:rsid w:val="00481251"/>
    <w:rsid w:val="00482D21"/>
    <w:rsid w:val="00483D7D"/>
    <w:rsid w:val="0048445C"/>
    <w:rsid w:val="004852BB"/>
    <w:rsid w:val="0048601B"/>
    <w:rsid w:val="004865DB"/>
    <w:rsid w:val="00486676"/>
    <w:rsid w:val="004A07E0"/>
    <w:rsid w:val="004A3763"/>
    <w:rsid w:val="004B4A78"/>
    <w:rsid w:val="004C11A1"/>
    <w:rsid w:val="004C4F69"/>
    <w:rsid w:val="004C61F8"/>
    <w:rsid w:val="004D10E1"/>
    <w:rsid w:val="004D253D"/>
    <w:rsid w:val="004D5BD9"/>
    <w:rsid w:val="004D72AF"/>
    <w:rsid w:val="004E588B"/>
    <w:rsid w:val="004F15A7"/>
    <w:rsid w:val="004F2265"/>
    <w:rsid w:val="004F4CC7"/>
    <w:rsid w:val="00501E40"/>
    <w:rsid w:val="00504372"/>
    <w:rsid w:val="005054A5"/>
    <w:rsid w:val="00513C23"/>
    <w:rsid w:val="0051569F"/>
    <w:rsid w:val="00516E9E"/>
    <w:rsid w:val="005229A2"/>
    <w:rsid w:val="00523296"/>
    <w:rsid w:val="00526E64"/>
    <w:rsid w:val="00527508"/>
    <w:rsid w:val="00541C7A"/>
    <w:rsid w:val="00541FC4"/>
    <w:rsid w:val="0054247A"/>
    <w:rsid w:val="00544DC0"/>
    <w:rsid w:val="00545046"/>
    <w:rsid w:val="0054618D"/>
    <w:rsid w:val="00551C6B"/>
    <w:rsid w:val="005536B6"/>
    <w:rsid w:val="00553A25"/>
    <w:rsid w:val="00553B31"/>
    <w:rsid w:val="00554171"/>
    <w:rsid w:val="0055537D"/>
    <w:rsid w:val="00556378"/>
    <w:rsid w:val="00562741"/>
    <w:rsid w:val="00563418"/>
    <w:rsid w:val="00565F29"/>
    <w:rsid w:val="00570532"/>
    <w:rsid w:val="00570B63"/>
    <w:rsid w:val="0057192A"/>
    <w:rsid w:val="00572C14"/>
    <w:rsid w:val="005735C3"/>
    <w:rsid w:val="00582B9E"/>
    <w:rsid w:val="0058482B"/>
    <w:rsid w:val="00586503"/>
    <w:rsid w:val="005909FF"/>
    <w:rsid w:val="00594193"/>
    <w:rsid w:val="00595A19"/>
    <w:rsid w:val="00596676"/>
    <w:rsid w:val="005A70BD"/>
    <w:rsid w:val="005B1506"/>
    <w:rsid w:val="005B1537"/>
    <w:rsid w:val="005B2DE4"/>
    <w:rsid w:val="005B4BF0"/>
    <w:rsid w:val="005B4D2D"/>
    <w:rsid w:val="005B74F3"/>
    <w:rsid w:val="005B7E94"/>
    <w:rsid w:val="005C4217"/>
    <w:rsid w:val="005C4DE2"/>
    <w:rsid w:val="005C6B84"/>
    <w:rsid w:val="005C7744"/>
    <w:rsid w:val="005C7C61"/>
    <w:rsid w:val="005D11BA"/>
    <w:rsid w:val="005D5704"/>
    <w:rsid w:val="005D6326"/>
    <w:rsid w:val="005D6847"/>
    <w:rsid w:val="005D7297"/>
    <w:rsid w:val="005E0B4A"/>
    <w:rsid w:val="005E5CBA"/>
    <w:rsid w:val="005F14B6"/>
    <w:rsid w:val="005F16B7"/>
    <w:rsid w:val="005F33AD"/>
    <w:rsid w:val="005F65EF"/>
    <w:rsid w:val="005F72A0"/>
    <w:rsid w:val="005F7C04"/>
    <w:rsid w:val="006054C4"/>
    <w:rsid w:val="006055E7"/>
    <w:rsid w:val="00612CBB"/>
    <w:rsid w:val="00614BD9"/>
    <w:rsid w:val="00620EC2"/>
    <w:rsid w:val="00625C1C"/>
    <w:rsid w:val="00626C8F"/>
    <w:rsid w:val="00631691"/>
    <w:rsid w:val="00633C94"/>
    <w:rsid w:val="006405F4"/>
    <w:rsid w:val="006458CE"/>
    <w:rsid w:val="0065336E"/>
    <w:rsid w:val="00656A04"/>
    <w:rsid w:val="0066703E"/>
    <w:rsid w:val="00667658"/>
    <w:rsid w:val="00670572"/>
    <w:rsid w:val="006708B6"/>
    <w:rsid w:val="00672FA2"/>
    <w:rsid w:val="0067450B"/>
    <w:rsid w:val="00674634"/>
    <w:rsid w:val="006768DA"/>
    <w:rsid w:val="006803A4"/>
    <w:rsid w:val="00685859"/>
    <w:rsid w:val="00685EC4"/>
    <w:rsid w:val="006909DF"/>
    <w:rsid w:val="00690A7B"/>
    <w:rsid w:val="00692DDA"/>
    <w:rsid w:val="006A0130"/>
    <w:rsid w:val="006A01A3"/>
    <w:rsid w:val="006A1F76"/>
    <w:rsid w:val="006A5710"/>
    <w:rsid w:val="006B1030"/>
    <w:rsid w:val="006B3A19"/>
    <w:rsid w:val="006B4ABF"/>
    <w:rsid w:val="006C11B6"/>
    <w:rsid w:val="006C1CB9"/>
    <w:rsid w:val="006C587F"/>
    <w:rsid w:val="006C6E9B"/>
    <w:rsid w:val="006E0452"/>
    <w:rsid w:val="006E1574"/>
    <w:rsid w:val="006E345E"/>
    <w:rsid w:val="006E37D9"/>
    <w:rsid w:val="006F02F4"/>
    <w:rsid w:val="006F1A90"/>
    <w:rsid w:val="007015BC"/>
    <w:rsid w:val="00701A2A"/>
    <w:rsid w:val="00703F04"/>
    <w:rsid w:val="00703FF0"/>
    <w:rsid w:val="007072BC"/>
    <w:rsid w:val="00707893"/>
    <w:rsid w:val="00713FAD"/>
    <w:rsid w:val="007149B0"/>
    <w:rsid w:val="007175CE"/>
    <w:rsid w:val="00717A6E"/>
    <w:rsid w:val="00725737"/>
    <w:rsid w:val="007300AB"/>
    <w:rsid w:val="00730766"/>
    <w:rsid w:val="0073257B"/>
    <w:rsid w:val="00733F40"/>
    <w:rsid w:val="007513A2"/>
    <w:rsid w:val="00752BE4"/>
    <w:rsid w:val="00752EFF"/>
    <w:rsid w:val="0075450A"/>
    <w:rsid w:val="007579E6"/>
    <w:rsid w:val="00763911"/>
    <w:rsid w:val="0077238D"/>
    <w:rsid w:val="00772891"/>
    <w:rsid w:val="00772D7E"/>
    <w:rsid w:val="00774E3F"/>
    <w:rsid w:val="007752CF"/>
    <w:rsid w:val="007768CC"/>
    <w:rsid w:val="007812D3"/>
    <w:rsid w:val="00782E0D"/>
    <w:rsid w:val="007844EA"/>
    <w:rsid w:val="00784A81"/>
    <w:rsid w:val="00785308"/>
    <w:rsid w:val="00785867"/>
    <w:rsid w:val="00787A10"/>
    <w:rsid w:val="0079285F"/>
    <w:rsid w:val="007930F8"/>
    <w:rsid w:val="007938EC"/>
    <w:rsid w:val="007939FC"/>
    <w:rsid w:val="007A2401"/>
    <w:rsid w:val="007A4A43"/>
    <w:rsid w:val="007A4D58"/>
    <w:rsid w:val="007A78F5"/>
    <w:rsid w:val="007B05A5"/>
    <w:rsid w:val="007B4055"/>
    <w:rsid w:val="007B5214"/>
    <w:rsid w:val="007C10FE"/>
    <w:rsid w:val="007C1D56"/>
    <w:rsid w:val="007C5B99"/>
    <w:rsid w:val="007D1CB8"/>
    <w:rsid w:val="007D2012"/>
    <w:rsid w:val="007D3A9E"/>
    <w:rsid w:val="007D4421"/>
    <w:rsid w:val="007D62A5"/>
    <w:rsid w:val="007D6E20"/>
    <w:rsid w:val="007E0AC3"/>
    <w:rsid w:val="007E36C7"/>
    <w:rsid w:val="007F0083"/>
    <w:rsid w:val="007F5841"/>
    <w:rsid w:val="00800F62"/>
    <w:rsid w:val="00803D50"/>
    <w:rsid w:val="0080448E"/>
    <w:rsid w:val="00812600"/>
    <w:rsid w:val="00812BE7"/>
    <w:rsid w:val="00813E86"/>
    <w:rsid w:val="00813F87"/>
    <w:rsid w:val="00821BAA"/>
    <w:rsid w:val="00830618"/>
    <w:rsid w:val="00830F22"/>
    <w:rsid w:val="00837FC8"/>
    <w:rsid w:val="008401E3"/>
    <w:rsid w:val="00843240"/>
    <w:rsid w:val="00846BC2"/>
    <w:rsid w:val="0084737E"/>
    <w:rsid w:val="00850B00"/>
    <w:rsid w:val="0085211C"/>
    <w:rsid w:val="008656DB"/>
    <w:rsid w:val="00866B3E"/>
    <w:rsid w:val="008700DE"/>
    <w:rsid w:val="0087377E"/>
    <w:rsid w:val="00873A3F"/>
    <w:rsid w:val="00874E59"/>
    <w:rsid w:val="008813C7"/>
    <w:rsid w:val="00883F35"/>
    <w:rsid w:val="00886859"/>
    <w:rsid w:val="00887AB3"/>
    <w:rsid w:val="008916CE"/>
    <w:rsid w:val="00891BEE"/>
    <w:rsid w:val="00892A71"/>
    <w:rsid w:val="00895A32"/>
    <w:rsid w:val="008974D1"/>
    <w:rsid w:val="00897E91"/>
    <w:rsid w:val="008A0D71"/>
    <w:rsid w:val="008A5389"/>
    <w:rsid w:val="008A7A18"/>
    <w:rsid w:val="008B3C86"/>
    <w:rsid w:val="008B5951"/>
    <w:rsid w:val="008C20D1"/>
    <w:rsid w:val="008C3662"/>
    <w:rsid w:val="008C6330"/>
    <w:rsid w:val="008E2815"/>
    <w:rsid w:val="008F296B"/>
    <w:rsid w:val="008F2CB0"/>
    <w:rsid w:val="008F4CAB"/>
    <w:rsid w:val="00900026"/>
    <w:rsid w:val="009012AB"/>
    <w:rsid w:val="009014D6"/>
    <w:rsid w:val="00905654"/>
    <w:rsid w:val="00910D0E"/>
    <w:rsid w:val="00911048"/>
    <w:rsid w:val="0091499D"/>
    <w:rsid w:val="00915399"/>
    <w:rsid w:val="0091564D"/>
    <w:rsid w:val="00915722"/>
    <w:rsid w:val="00915CBE"/>
    <w:rsid w:val="00921831"/>
    <w:rsid w:val="00922B00"/>
    <w:rsid w:val="00924175"/>
    <w:rsid w:val="00925B30"/>
    <w:rsid w:val="009277AA"/>
    <w:rsid w:val="009309F1"/>
    <w:rsid w:val="00933C64"/>
    <w:rsid w:val="00942634"/>
    <w:rsid w:val="00943001"/>
    <w:rsid w:val="00943043"/>
    <w:rsid w:val="00952136"/>
    <w:rsid w:val="009531BF"/>
    <w:rsid w:val="00957ABD"/>
    <w:rsid w:val="009602E6"/>
    <w:rsid w:val="009613A6"/>
    <w:rsid w:val="009613D9"/>
    <w:rsid w:val="009621D8"/>
    <w:rsid w:val="00963FAF"/>
    <w:rsid w:val="0096594E"/>
    <w:rsid w:val="00965963"/>
    <w:rsid w:val="00967FA2"/>
    <w:rsid w:val="00971FEC"/>
    <w:rsid w:val="00980A7B"/>
    <w:rsid w:val="00981280"/>
    <w:rsid w:val="0098261C"/>
    <w:rsid w:val="00985AC0"/>
    <w:rsid w:val="00990B1E"/>
    <w:rsid w:val="00990E1E"/>
    <w:rsid w:val="00997399"/>
    <w:rsid w:val="00997ED0"/>
    <w:rsid w:val="009A0C67"/>
    <w:rsid w:val="009A47E8"/>
    <w:rsid w:val="009A4B47"/>
    <w:rsid w:val="009A6FB2"/>
    <w:rsid w:val="009B30B2"/>
    <w:rsid w:val="009B5F27"/>
    <w:rsid w:val="009C3DB4"/>
    <w:rsid w:val="009C41C2"/>
    <w:rsid w:val="009C472E"/>
    <w:rsid w:val="009D27F6"/>
    <w:rsid w:val="009D450C"/>
    <w:rsid w:val="009D6E2A"/>
    <w:rsid w:val="009E52D3"/>
    <w:rsid w:val="009E6DE8"/>
    <w:rsid w:val="009F21C4"/>
    <w:rsid w:val="009F6945"/>
    <w:rsid w:val="009F6F5F"/>
    <w:rsid w:val="009F7A11"/>
    <w:rsid w:val="00A004FF"/>
    <w:rsid w:val="00A013B0"/>
    <w:rsid w:val="00A051BA"/>
    <w:rsid w:val="00A056A1"/>
    <w:rsid w:val="00A1123D"/>
    <w:rsid w:val="00A17E44"/>
    <w:rsid w:val="00A212EE"/>
    <w:rsid w:val="00A31351"/>
    <w:rsid w:val="00A403BD"/>
    <w:rsid w:val="00A414FC"/>
    <w:rsid w:val="00A42BD7"/>
    <w:rsid w:val="00A439B0"/>
    <w:rsid w:val="00A44B2E"/>
    <w:rsid w:val="00A45603"/>
    <w:rsid w:val="00A45C6B"/>
    <w:rsid w:val="00A46DC3"/>
    <w:rsid w:val="00A515A0"/>
    <w:rsid w:val="00A52941"/>
    <w:rsid w:val="00A56F70"/>
    <w:rsid w:val="00A578F5"/>
    <w:rsid w:val="00A621DD"/>
    <w:rsid w:val="00A627D6"/>
    <w:rsid w:val="00A6291D"/>
    <w:rsid w:val="00A64E35"/>
    <w:rsid w:val="00A731E8"/>
    <w:rsid w:val="00A742EE"/>
    <w:rsid w:val="00A75191"/>
    <w:rsid w:val="00A800F5"/>
    <w:rsid w:val="00A822AB"/>
    <w:rsid w:val="00A85089"/>
    <w:rsid w:val="00A86E96"/>
    <w:rsid w:val="00A878D0"/>
    <w:rsid w:val="00A9286C"/>
    <w:rsid w:val="00A934EE"/>
    <w:rsid w:val="00AA162C"/>
    <w:rsid w:val="00AA20E2"/>
    <w:rsid w:val="00AA2CA4"/>
    <w:rsid w:val="00AA3023"/>
    <w:rsid w:val="00AA38A6"/>
    <w:rsid w:val="00AA41B7"/>
    <w:rsid w:val="00AB274D"/>
    <w:rsid w:val="00AB39C9"/>
    <w:rsid w:val="00AB43ED"/>
    <w:rsid w:val="00AB47B5"/>
    <w:rsid w:val="00AC0B59"/>
    <w:rsid w:val="00AC1EB2"/>
    <w:rsid w:val="00AC2A64"/>
    <w:rsid w:val="00AC38C3"/>
    <w:rsid w:val="00AC6A4B"/>
    <w:rsid w:val="00AC7CE0"/>
    <w:rsid w:val="00AD013C"/>
    <w:rsid w:val="00AD3362"/>
    <w:rsid w:val="00AD352C"/>
    <w:rsid w:val="00AD700A"/>
    <w:rsid w:val="00AE35FB"/>
    <w:rsid w:val="00AE3FFD"/>
    <w:rsid w:val="00AE62EB"/>
    <w:rsid w:val="00AE6766"/>
    <w:rsid w:val="00AF0893"/>
    <w:rsid w:val="00AF319F"/>
    <w:rsid w:val="00AF4FD2"/>
    <w:rsid w:val="00AF558A"/>
    <w:rsid w:val="00AF583D"/>
    <w:rsid w:val="00AF592E"/>
    <w:rsid w:val="00B00391"/>
    <w:rsid w:val="00B02997"/>
    <w:rsid w:val="00B0579D"/>
    <w:rsid w:val="00B11F41"/>
    <w:rsid w:val="00B15BE8"/>
    <w:rsid w:val="00B21112"/>
    <w:rsid w:val="00B31F2F"/>
    <w:rsid w:val="00B32062"/>
    <w:rsid w:val="00B33A46"/>
    <w:rsid w:val="00B35886"/>
    <w:rsid w:val="00B4588D"/>
    <w:rsid w:val="00B47E43"/>
    <w:rsid w:val="00B518F1"/>
    <w:rsid w:val="00B53532"/>
    <w:rsid w:val="00B5425B"/>
    <w:rsid w:val="00B5694E"/>
    <w:rsid w:val="00B6103A"/>
    <w:rsid w:val="00B61264"/>
    <w:rsid w:val="00B6130B"/>
    <w:rsid w:val="00B62560"/>
    <w:rsid w:val="00B6256B"/>
    <w:rsid w:val="00B6712E"/>
    <w:rsid w:val="00B6749D"/>
    <w:rsid w:val="00B71048"/>
    <w:rsid w:val="00B73BF5"/>
    <w:rsid w:val="00B75D74"/>
    <w:rsid w:val="00B7688F"/>
    <w:rsid w:val="00B80EE7"/>
    <w:rsid w:val="00B81F5D"/>
    <w:rsid w:val="00B82B9C"/>
    <w:rsid w:val="00B8349A"/>
    <w:rsid w:val="00B83AF2"/>
    <w:rsid w:val="00B8553C"/>
    <w:rsid w:val="00B8659E"/>
    <w:rsid w:val="00B91913"/>
    <w:rsid w:val="00B91F5D"/>
    <w:rsid w:val="00B93911"/>
    <w:rsid w:val="00B94EC3"/>
    <w:rsid w:val="00B9608D"/>
    <w:rsid w:val="00B97899"/>
    <w:rsid w:val="00BA0606"/>
    <w:rsid w:val="00BA0722"/>
    <w:rsid w:val="00BA12AE"/>
    <w:rsid w:val="00BA1658"/>
    <w:rsid w:val="00BA1FD4"/>
    <w:rsid w:val="00BC16EC"/>
    <w:rsid w:val="00BD1DB5"/>
    <w:rsid w:val="00BD1FB5"/>
    <w:rsid w:val="00BD46E9"/>
    <w:rsid w:val="00BE146F"/>
    <w:rsid w:val="00BE2C9E"/>
    <w:rsid w:val="00BE368C"/>
    <w:rsid w:val="00BF3A1C"/>
    <w:rsid w:val="00BF3B3D"/>
    <w:rsid w:val="00BF41A5"/>
    <w:rsid w:val="00BF6E3E"/>
    <w:rsid w:val="00BF7A43"/>
    <w:rsid w:val="00C00476"/>
    <w:rsid w:val="00C042A2"/>
    <w:rsid w:val="00C07573"/>
    <w:rsid w:val="00C101EE"/>
    <w:rsid w:val="00C15667"/>
    <w:rsid w:val="00C15774"/>
    <w:rsid w:val="00C15F1E"/>
    <w:rsid w:val="00C16B30"/>
    <w:rsid w:val="00C26AD4"/>
    <w:rsid w:val="00C3359C"/>
    <w:rsid w:val="00C33951"/>
    <w:rsid w:val="00C34C46"/>
    <w:rsid w:val="00C43F17"/>
    <w:rsid w:val="00C45EE9"/>
    <w:rsid w:val="00C467DF"/>
    <w:rsid w:val="00C46B93"/>
    <w:rsid w:val="00C47987"/>
    <w:rsid w:val="00C503EF"/>
    <w:rsid w:val="00C515D6"/>
    <w:rsid w:val="00C52204"/>
    <w:rsid w:val="00C54776"/>
    <w:rsid w:val="00C63F19"/>
    <w:rsid w:val="00C659F4"/>
    <w:rsid w:val="00C675A4"/>
    <w:rsid w:val="00C70609"/>
    <w:rsid w:val="00C73CDA"/>
    <w:rsid w:val="00C77D60"/>
    <w:rsid w:val="00C81BCD"/>
    <w:rsid w:val="00C82953"/>
    <w:rsid w:val="00C831C4"/>
    <w:rsid w:val="00C872CD"/>
    <w:rsid w:val="00C87939"/>
    <w:rsid w:val="00C87BB7"/>
    <w:rsid w:val="00C92959"/>
    <w:rsid w:val="00C94D93"/>
    <w:rsid w:val="00C9601F"/>
    <w:rsid w:val="00C96B50"/>
    <w:rsid w:val="00C9775D"/>
    <w:rsid w:val="00CA06E5"/>
    <w:rsid w:val="00CA51C5"/>
    <w:rsid w:val="00CB62B1"/>
    <w:rsid w:val="00CB62CB"/>
    <w:rsid w:val="00CB6D16"/>
    <w:rsid w:val="00CC4EB5"/>
    <w:rsid w:val="00CC5458"/>
    <w:rsid w:val="00CD3725"/>
    <w:rsid w:val="00CE3F75"/>
    <w:rsid w:val="00CE4740"/>
    <w:rsid w:val="00CF0548"/>
    <w:rsid w:val="00CF1B89"/>
    <w:rsid w:val="00D00B96"/>
    <w:rsid w:val="00D102CF"/>
    <w:rsid w:val="00D136D7"/>
    <w:rsid w:val="00D13BAE"/>
    <w:rsid w:val="00D16996"/>
    <w:rsid w:val="00D20B4D"/>
    <w:rsid w:val="00D22168"/>
    <w:rsid w:val="00D22365"/>
    <w:rsid w:val="00D27A76"/>
    <w:rsid w:val="00D313A5"/>
    <w:rsid w:val="00D3484C"/>
    <w:rsid w:val="00D34AA0"/>
    <w:rsid w:val="00D378D1"/>
    <w:rsid w:val="00D436CA"/>
    <w:rsid w:val="00D4543C"/>
    <w:rsid w:val="00D4633A"/>
    <w:rsid w:val="00D46C73"/>
    <w:rsid w:val="00D56DBF"/>
    <w:rsid w:val="00D63C42"/>
    <w:rsid w:val="00D676BF"/>
    <w:rsid w:val="00D72B95"/>
    <w:rsid w:val="00D73580"/>
    <w:rsid w:val="00D749CE"/>
    <w:rsid w:val="00D75BD5"/>
    <w:rsid w:val="00D768F0"/>
    <w:rsid w:val="00D82D70"/>
    <w:rsid w:val="00D861EA"/>
    <w:rsid w:val="00D91766"/>
    <w:rsid w:val="00D9246C"/>
    <w:rsid w:val="00D9531E"/>
    <w:rsid w:val="00DA0C4B"/>
    <w:rsid w:val="00DA0F82"/>
    <w:rsid w:val="00DA1A69"/>
    <w:rsid w:val="00DA5501"/>
    <w:rsid w:val="00DA557D"/>
    <w:rsid w:val="00DA5ABE"/>
    <w:rsid w:val="00DB0DA9"/>
    <w:rsid w:val="00DB2CBB"/>
    <w:rsid w:val="00DB2FB7"/>
    <w:rsid w:val="00DB7853"/>
    <w:rsid w:val="00DC1AF3"/>
    <w:rsid w:val="00DC5C8A"/>
    <w:rsid w:val="00DC67F4"/>
    <w:rsid w:val="00DC6A59"/>
    <w:rsid w:val="00DD552B"/>
    <w:rsid w:val="00DD6702"/>
    <w:rsid w:val="00DE2172"/>
    <w:rsid w:val="00DE27E5"/>
    <w:rsid w:val="00DE2E5C"/>
    <w:rsid w:val="00DE3A50"/>
    <w:rsid w:val="00DE4ADB"/>
    <w:rsid w:val="00DE75B9"/>
    <w:rsid w:val="00DF235C"/>
    <w:rsid w:val="00E02125"/>
    <w:rsid w:val="00E041D1"/>
    <w:rsid w:val="00E042D6"/>
    <w:rsid w:val="00E04B5E"/>
    <w:rsid w:val="00E0608E"/>
    <w:rsid w:val="00E14489"/>
    <w:rsid w:val="00E162DD"/>
    <w:rsid w:val="00E20BA6"/>
    <w:rsid w:val="00E24983"/>
    <w:rsid w:val="00E30320"/>
    <w:rsid w:val="00E31782"/>
    <w:rsid w:val="00E33264"/>
    <w:rsid w:val="00E339C1"/>
    <w:rsid w:val="00E3420E"/>
    <w:rsid w:val="00E342CB"/>
    <w:rsid w:val="00E37C75"/>
    <w:rsid w:val="00E42D23"/>
    <w:rsid w:val="00E42E36"/>
    <w:rsid w:val="00E44863"/>
    <w:rsid w:val="00E643A3"/>
    <w:rsid w:val="00E645AD"/>
    <w:rsid w:val="00E72379"/>
    <w:rsid w:val="00E728D8"/>
    <w:rsid w:val="00E731EB"/>
    <w:rsid w:val="00E77142"/>
    <w:rsid w:val="00E82E60"/>
    <w:rsid w:val="00E83E5E"/>
    <w:rsid w:val="00E85D7D"/>
    <w:rsid w:val="00E86A09"/>
    <w:rsid w:val="00E8717F"/>
    <w:rsid w:val="00E90C65"/>
    <w:rsid w:val="00E9483D"/>
    <w:rsid w:val="00E9499A"/>
    <w:rsid w:val="00E94B13"/>
    <w:rsid w:val="00EA3C8B"/>
    <w:rsid w:val="00EA3D5F"/>
    <w:rsid w:val="00EA454E"/>
    <w:rsid w:val="00EB1E4B"/>
    <w:rsid w:val="00EB4D2D"/>
    <w:rsid w:val="00EB7A71"/>
    <w:rsid w:val="00EC0EEA"/>
    <w:rsid w:val="00EC19D5"/>
    <w:rsid w:val="00EC1E5E"/>
    <w:rsid w:val="00EC26EB"/>
    <w:rsid w:val="00EC30FA"/>
    <w:rsid w:val="00EC5472"/>
    <w:rsid w:val="00ED18BF"/>
    <w:rsid w:val="00ED19F0"/>
    <w:rsid w:val="00ED5309"/>
    <w:rsid w:val="00ED57E1"/>
    <w:rsid w:val="00ED7364"/>
    <w:rsid w:val="00ED7FAA"/>
    <w:rsid w:val="00EE0119"/>
    <w:rsid w:val="00EE1AF7"/>
    <w:rsid w:val="00EF1306"/>
    <w:rsid w:val="00EF347C"/>
    <w:rsid w:val="00EF5F97"/>
    <w:rsid w:val="00EF69FF"/>
    <w:rsid w:val="00F001EC"/>
    <w:rsid w:val="00F005AB"/>
    <w:rsid w:val="00F02775"/>
    <w:rsid w:val="00F06162"/>
    <w:rsid w:val="00F06A4A"/>
    <w:rsid w:val="00F10260"/>
    <w:rsid w:val="00F11D76"/>
    <w:rsid w:val="00F12AB9"/>
    <w:rsid w:val="00F13B1B"/>
    <w:rsid w:val="00F1490C"/>
    <w:rsid w:val="00F158D6"/>
    <w:rsid w:val="00F15BDD"/>
    <w:rsid w:val="00F21346"/>
    <w:rsid w:val="00F21F1A"/>
    <w:rsid w:val="00F243D9"/>
    <w:rsid w:val="00F311D4"/>
    <w:rsid w:val="00F3163C"/>
    <w:rsid w:val="00F34068"/>
    <w:rsid w:val="00F341F0"/>
    <w:rsid w:val="00F345CB"/>
    <w:rsid w:val="00F44EEF"/>
    <w:rsid w:val="00F52F3D"/>
    <w:rsid w:val="00F545B7"/>
    <w:rsid w:val="00F54BC4"/>
    <w:rsid w:val="00F5568D"/>
    <w:rsid w:val="00F57D90"/>
    <w:rsid w:val="00F57F8A"/>
    <w:rsid w:val="00F60F4D"/>
    <w:rsid w:val="00F62B53"/>
    <w:rsid w:val="00F63B84"/>
    <w:rsid w:val="00F63C88"/>
    <w:rsid w:val="00F67EDD"/>
    <w:rsid w:val="00F7029A"/>
    <w:rsid w:val="00F703B7"/>
    <w:rsid w:val="00F7257B"/>
    <w:rsid w:val="00F74C9C"/>
    <w:rsid w:val="00F8273D"/>
    <w:rsid w:val="00F90213"/>
    <w:rsid w:val="00F95CB9"/>
    <w:rsid w:val="00F97ECD"/>
    <w:rsid w:val="00FA2938"/>
    <w:rsid w:val="00FA720D"/>
    <w:rsid w:val="00FB052B"/>
    <w:rsid w:val="00FB096B"/>
    <w:rsid w:val="00FC0749"/>
    <w:rsid w:val="00FC19A7"/>
    <w:rsid w:val="00FC1E65"/>
    <w:rsid w:val="00FD1886"/>
    <w:rsid w:val="00FD19F3"/>
    <w:rsid w:val="00FD20F4"/>
    <w:rsid w:val="00FD5415"/>
    <w:rsid w:val="00FE13D1"/>
    <w:rsid w:val="00FE34B1"/>
    <w:rsid w:val="00FE5FBF"/>
    <w:rsid w:val="00FF30E3"/>
    <w:rsid w:val="00FF5725"/>
    <w:rsid w:val="27CA04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Normal Table"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3F8"/>
    <w:pPr>
      <w:widowControl w:val="0"/>
      <w:jc w:val="both"/>
    </w:pPr>
    <w:rPr>
      <w:rFonts w:cs="Calibri"/>
      <w:szCs w:val="21"/>
    </w:rPr>
  </w:style>
  <w:style w:type="paragraph" w:styleId="2">
    <w:name w:val="heading 2"/>
    <w:basedOn w:val="a"/>
    <w:next w:val="a"/>
    <w:link w:val="2Char"/>
    <w:uiPriority w:val="99"/>
    <w:qFormat/>
    <w:locked/>
    <w:rsid w:val="00B6712E"/>
    <w:pPr>
      <w:keepNext/>
      <w:keepLines/>
      <w:spacing w:before="260" w:after="260" w:line="416" w:lineRule="auto"/>
      <w:outlineLvl w:val="1"/>
    </w:pPr>
    <w:rPr>
      <w:rFonts w:ascii="Arial" w:eastAsia="黑体" w:hAnsi="Arial" w:cs="Arial"/>
      <w:b/>
      <w:bCs/>
      <w:sz w:val="32"/>
      <w:szCs w:val="32"/>
    </w:rPr>
  </w:style>
  <w:style w:type="paragraph" w:styleId="3">
    <w:name w:val="heading 3"/>
    <w:basedOn w:val="a"/>
    <w:next w:val="a"/>
    <w:link w:val="3Char"/>
    <w:uiPriority w:val="99"/>
    <w:qFormat/>
    <w:rsid w:val="00EC1E5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9E51CC"/>
    <w:rPr>
      <w:rFonts w:asciiTheme="majorHAnsi" w:eastAsiaTheme="majorEastAsia" w:hAnsiTheme="majorHAnsi" w:cstheme="majorBidi"/>
      <w:b/>
      <w:bCs/>
      <w:sz w:val="32"/>
      <w:szCs w:val="32"/>
    </w:rPr>
  </w:style>
  <w:style w:type="character" w:customStyle="1" w:styleId="3Char">
    <w:name w:val="标题 3 Char"/>
    <w:basedOn w:val="a0"/>
    <w:link w:val="3"/>
    <w:uiPriority w:val="99"/>
    <w:semiHidden/>
    <w:locked/>
    <w:rsid w:val="00EC1E5E"/>
    <w:rPr>
      <w:b/>
      <w:bCs/>
      <w:kern w:val="2"/>
      <w:sz w:val="32"/>
      <w:szCs w:val="32"/>
    </w:rPr>
  </w:style>
  <w:style w:type="paragraph" w:styleId="a3">
    <w:name w:val="Balloon Text"/>
    <w:basedOn w:val="a"/>
    <w:link w:val="Char"/>
    <w:uiPriority w:val="99"/>
    <w:semiHidden/>
    <w:rsid w:val="003A43F8"/>
    <w:rPr>
      <w:sz w:val="18"/>
      <w:szCs w:val="18"/>
    </w:rPr>
  </w:style>
  <w:style w:type="character" w:customStyle="1" w:styleId="Char">
    <w:name w:val="批注框文本 Char"/>
    <w:basedOn w:val="a0"/>
    <w:link w:val="a3"/>
    <w:uiPriority w:val="99"/>
    <w:semiHidden/>
    <w:locked/>
    <w:rsid w:val="003A43F8"/>
    <w:rPr>
      <w:sz w:val="18"/>
      <w:szCs w:val="18"/>
    </w:rPr>
  </w:style>
  <w:style w:type="paragraph" w:styleId="a4">
    <w:name w:val="footer"/>
    <w:basedOn w:val="a"/>
    <w:link w:val="Char0"/>
    <w:uiPriority w:val="99"/>
    <w:rsid w:val="003A43F8"/>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3A43F8"/>
    <w:rPr>
      <w:sz w:val="18"/>
      <w:szCs w:val="18"/>
    </w:rPr>
  </w:style>
  <w:style w:type="paragraph" w:styleId="a5">
    <w:name w:val="header"/>
    <w:basedOn w:val="a"/>
    <w:link w:val="Char1"/>
    <w:uiPriority w:val="99"/>
    <w:rsid w:val="003A43F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3A43F8"/>
    <w:rPr>
      <w:sz w:val="18"/>
      <w:szCs w:val="18"/>
    </w:rPr>
  </w:style>
  <w:style w:type="character" w:styleId="a6">
    <w:name w:val="Hyperlink"/>
    <w:basedOn w:val="a0"/>
    <w:uiPriority w:val="99"/>
    <w:rsid w:val="003A43F8"/>
    <w:rPr>
      <w:color w:val="0000FF"/>
      <w:u w:val="single"/>
    </w:rPr>
  </w:style>
  <w:style w:type="paragraph" w:customStyle="1" w:styleId="1">
    <w:name w:val="列出段落1"/>
    <w:basedOn w:val="a"/>
    <w:uiPriority w:val="99"/>
    <w:rsid w:val="003A43F8"/>
    <w:pPr>
      <w:ind w:firstLineChars="200" w:firstLine="420"/>
    </w:pPr>
  </w:style>
  <w:style w:type="paragraph" w:styleId="a7">
    <w:name w:val="Normal (Web)"/>
    <w:basedOn w:val="a"/>
    <w:uiPriority w:val="99"/>
    <w:rsid w:val="00FA2938"/>
    <w:pPr>
      <w:widowControl/>
      <w:spacing w:before="100" w:beforeAutospacing="1" w:after="100" w:afterAutospacing="1"/>
      <w:jc w:val="left"/>
    </w:pPr>
    <w:rPr>
      <w:rFonts w:ascii="宋体" w:hAnsi="宋体" w:cs="宋体"/>
      <w:kern w:val="0"/>
      <w:sz w:val="24"/>
      <w:szCs w:val="24"/>
    </w:rPr>
  </w:style>
  <w:style w:type="paragraph" w:styleId="HTML">
    <w:name w:val="HTML Preformatted"/>
    <w:basedOn w:val="a"/>
    <w:link w:val="HTMLChar"/>
    <w:uiPriority w:val="99"/>
    <w:semiHidden/>
    <w:rsid w:val="00FA29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locked/>
    <w:rsid w:val="00FA2938"/>
    <w:rPr>
      <w:rFonts w:ascii="宋体" w:eastAsia="宋体" w:hAnsi="宋体" w:cs="宋体"/>
      <w:sz w:val="24"/>
      <w:szCs w:val="24"/>
    </w:rPr>
  </w:style>
  <w:style w:type="table" w:styleId="a8">
    <w:name w:val="Table Grid"/>
    <w:basedOn w:val="a1"/>
    <w:uiPriority w:val="99"/>
    <w:locked/>
    <w:rsid w:val="0002213F"/>
    <w:pPr>
      <w:widowControl w:val="0"/>
      <w:jc w:val="both"/>
    </w:pPr>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942634"/>
  </w:style>
  <w:style w:type="character" w:customStyle="1" w:styleId="description">
    <w:name w:val="description"/>
    <w:basedOn w:val="a0"/>
    <w:rsid w:val="0065336E"/>
  </w:style>
  <w:style w:type="paragraph" w:styleId="a9">
    <w:name w:val="List Paragraph"/>
    <w:basedOn w:val="a"/>
    <w:uiPriority w:val="34"/>
    <w:qFormat/>
    <w:rsid w:val="00E94B13"/>
    <w:pPr>
      <w:ind w:firstLineChars="200" w:firstLine="420"/>
    </w:pPr>
  </w:style>
  <w:style w:type="character" w:styleId="aa">
    <w:name w:val="Emphasis"/>
    <w:basedOn w:val="a0"/>
    <w:uiPriority w:val="20"/>
    <w:qFormat/>
    <w:locked/>
    <w:rsid w:val="00541FC4"/>
    <w:rPr>
      <w:i/>
      <w:iCs/>
    </w:rPr>
  </w:style>
  <w:style w:type="table" w:styleId="ab">
    <w:name w:val="Light Shading"/>
    <w:basedOn w:val="a1"/>
    <w:uiPriority w:val="60"/>
    <w:rsid w:val="00D9246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c">
    <w:name w:val="caption"/>
    <w:basedOn w:val="a"/>
    <w:next w:val="a"/>
    <w:unhideWhenUsed/>
    <w:qFormat/>
    <w:locked/>
    <w:rsid w:val="00D9246C"/>
    <w:rPr>
      <w:rFonts w:asciiTheme="majorHAnsi" w:eastAsia="黑体" w:hAnsiTheme="majorHAnsi" w:cstheme="majorBid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030110">
      <w:bodyDiv w:val="1"/>
      <w:marLeft w:val="0"/>
      <w:marRight w:val="0"/>
      <w:marTop w:val="0"/>
      <w:marBottom w:val="0"/>
      <w:divBdr>
        <w:top w:val="none" w:sz="0" w:space="0" w:color="auto"/>
        <w:left w:val="none" w:sz="0" w:space="0" w:color="auto"/>
        <w:bottom w:val="none" w:sz="0" w:space="0" w:color="auto"/>
        <w:right w:val="none" w:sz="0" w:space="0" w:color="auto"/>
      </w:divBdr>
      <w:divsChild>
        <w:div w:id="2064911131">
          <w:marLeft w:val="0"/>
          <w:marRight w:val="0"/>
          <w:marTop w:val="0"/>
          <w:marBottom w:val="41"/>
          <w:divBdr>
            <w:top w:val="single" w:sz="6" w:space="0" w:color="E0E0E0"/>
            <w:left w:val="single" w:sz="6" w:space="0" w:color="E0E0E0"/>
            <w:bottom w:val="single" w:sz="6" w:space="0" w:color="E0E0E0"/>
            <w:right w:val="single" w:sz="6" w:space="0" w:color="E0E0E0"/>
          </w:divBdr>
        </w:div>
      </w:divsChild>
    </w:div>
    <w:div w:id="423381034">
      <w:bodyDiv w:val="1"/>
      <w:marLeft w:val="0"/>
      <w:marRight w:val="0"/>
      <w:marTop w:val="0"/>
      <w:marBottom w:val="0"/>
      <w:divBdr>
        <w:top w:val="none" w:sz="0" w:space="0" w:color="auto"/>
        <w:left w:val="none" w:sz="0" w:space="0" w:color="auto"/>
        <w:bottom w:val="none" w:sz="0" w:space="0" w:color="auto"/>
        <w:right w:val="none" w:sz="0" w:space="0" w:color="auto"/>
      </w:divBdr>
    </w:div>
    <w:div w:id="483013116">
      <w:bodyDiv w:val="1"/>
      <w:marLeft w:val="0"/>
      <w:marRight w:val="0"/>
      <w:marTop w:val="0"/>
      <w:marBottom w:val="0"/>
      <w:divBdr>
        <w:top w:val="none" w:sz="0" w:space="0" w:color="auto"/>
        <w:left w:val="none" w:sz="0" w:space="0" w:color="auto"/>
        <w:bottom w:val="none" w:sz="0" w:space="0" w:color="auto"/>
        <w:right w:val="none" w:sz="0" w:space="0" w:color="auto"/>
      </w:divBdr>
    </w:div>
    <w:div w:id="807819450">
      <w:bodyDiv w:val="1"/>
      <w:marLeft w:val="0"/>
      <w:marRight w:val="0"/>
      <w:marTop w:val="0"/>
      <w:marBottom w:val="0"/>
      <w:divBdr>
        <w:top w:val="none" w:sz="0" w:space="0" w:color="auto"/>
        <w:left w:val="none" w:sz="0" w:space="0" w:color="auto"/>
        <w:bottom w:val="none" w:sz="0" w:space="0" w:color="auto"/>
        <w:right w:val="none" w:sz="0" w:space="0" w:color="auto"/>
      </w:divBdr>
      <w:divsChild>
        <w:div w:id="1649164123">
          <w:marLeft w:val="0"/>
          <w:marRight w:val="0"/>
          <w:marTop w:val="0"/>
          <w:marBottom w:val="41"/>
          <w:divBdr>
            <w:top w:val="single" w:sz="6" w:space="0" w:color="E0E0E0"/>
            <w:left w:val="single" w:sz="6" w:space="0" w:color="E0E0E0"/>
            <w:bottom w:val="single" w:sz="6" w:space="0" w:color="E0E0E0"/>
            <w:right w:val="single" w:sz="6" w:space="0" w:color="E0E0E0"/>
          </w:divBdr>
        </w:div>
      </w:divsChild>
    </w:div>
    <w:div w:id="923879977">
      <w:bodyDiv w:val="1"/>
      <w:marLeft w:val="0"/>
      <w:marRight w:val="0"/>
      <w:marTop w:val="0"/>
      <w:marBottom w:val="0"/>
      <w:divBdr>
        <w:top w:val="none" w:sz="0" w:space="0" w:color="auto"/>
        <w:left w:val="none" w:sz="0" w:space="0" w:color="auto"/>
        <w:bottom w:val="none" w:sz="0" w:space="0" w:color="auto"/>
        <w:right w:val="none" w:sz="0" w:space="0" w:color="auto"/>
      </w:divBdr>
    </w:div>
    <w:div w:id="1012605544">
      <w:bodyDiv w:val="1"/>
      <w:marLeft w:val="0"/>
      <w:marRight w:val="0"/>
      <w:marTop w:val="0"/>
      <w:marBottom w:val="0"/>
      <w:divBdr>
        <w:top w:val="none" w:sz="0" w:space="0" w:color="auto"/>
        <w:left w:val="none" w:sz="0" w:space="0" w:color="auto"/>
        <w:bottom w:val="none" w:sz="0" w:space="0" w:color="auto"/>
        <w:right w:val="none" w:sz="0" w:space="0" w:color="auto"/>
      </w:divBdr>
    </w:div>
    <w:div w:id="1034695136">
      <w:bodyDiv w:val="1"/>
      <w:marLeft w:val="0"/>
      <w:marRight w:val="0"/>
      <w:marTop w:val="0"/>
      <w:marBottom w:val="0"/>
      <w:divBdr>
        <w:top w:val="none" w:sz="0" w:space="0" w:color="auto"/>
        <w:left w:val="none" w:sz="0" w:space="0" w:color="auto"/>
        <w:bottom w:val="none" w:sz="0" w:space="0" w:color="auto"/>
        <w:right w:val="none" w:sz="0" w:space="0" w:color="auto"/>
      </w:divBdr>
      <w:divsChild>
        <w:div w:id="350113078">
          <w:marLeft w:val="0"/>
          <w:marRight w:val="0"/>
          <w:marTop w:val="0"/>
          <w:marBottom w:val="0"/>
          <w:divBdr>
            <w:top w:val="none" w:sz="0" w:space="0" w:color="auto"/>
            <w:left w:val="none" w:sz="0" w:space="0" w:color="auto"/>
            <w:bottom w:val="none" w:sz="0" w:space="0" w:color="auto"/>
            <w:right w:val="none" w:sz="0" w:space="0" w:color="auto"/>
          </w:divBdr>
        </w:div>
      </w:divsChild>
    </w:div>
    <w:div w:id="1057558281">
      <w:bodyDiv w:val="1"/>
      <w:marLeft w:val="0"/>
      <w:marRight w:val="0"/>
      <w:marTop w:val="0"/>
      <w:marBottom w:val="0"/>
      <w:divBdr>
        <w:top w:val="none" w:sz="0" w:space="0" w:color="auto"/>
        <w:left w:val="none" w:sz="0" w:space="0" w:color="auto"/>
        <w:bottom w:val="none" w:sz="0" w:space="0" w:color="auto"/>
        <w:right w:val="none" w:sz="0" w:space="0" w:color="auto"/>
      </w:divBdr>
    </w:div>
    <w:div w:id="1125272160">
      <w:bodyDiv w:val="1"/>
      <w:marLeft w:val="0"/>
      <w:marRight w:val="0"/>
      <w:marTop w:val="0"/>
      <w:marBottom w:val="0"/>
      <w:divBdr>
        <w:top w:val="none" w:sz="0" w:space="0" w:color="auto"/>
        <w:left w:val="none" w:sz="0" w:space="0" w:color="auto"/>
        <w:bottom w:val="none" w:sz="0" w:space="0" w:color="auto"/>
        <w:right w:val="none" w:sz="0" w:space="0" w:color="auto"/>
      </w:divBdr>
    </w:div>
    <w:div w:id="1248734948">
      <w:marLeft w:val="0"/>
      <w:marRight w:val="0"/>
      <w:marTop w:val="0"/>
      <w:marBottom w:val="0"/>
      <w:divBdr>
        <w:top w:val="none" w:sz="0" w:space="0" w:color="auto"/>
        <w:left w:val="none" w:sz="0" w:space="0" w:color="auto"/>
        <w:bottom w:val="none" w:sz="0" w:space="0" w:color="auto"/>
        <w:right w:val="none" w:sz="0" w:space="0" w:color="auto"/>
      </w:divBdr>
    </w:div>
    <w:div w:id="1248734949">
      <w:marLeft w:val="0"/>
      <w:marRight w:val="0"/>
      <w:marTop w:val="0"/>
      <w:marBottom w:val="0"/>
      <w:divBdr>
        <w:top w:val="none" w:sz="0" w:space="0" w:color="auto"/>
        <w:left w:val="none" w:sz="0" w:space="0" w:color="auto"/>
        <w:bottom w:val="none" w:sz="0" w:space="0" w:color="auto"/>
        <w:right w:val="none" w:sz="0" w:space="0" w:color="auto"/>
      </w:divBdr>
    </w:div>
    <w:div w:id="1248734950">
      <w:marLeft w:val="0"/>
      <w:marRight w:val="0"/>
      <w:marTop w:val="0"/>
      <w:marBottom w:val="0"/>
      <w:divBdr>
        <w:top w:val="none" w:sz="0" w:space="0" w:color="auto"/>
        <w:left w:val="none" w:sz="0" w:space="0" w:color="auto"/>
        <w:bottom w:val="none" w:sz="0" w:space="0" w:color="auto"/>
        <w:right w:val="none" w:sz="0" w:space="0" w:color="auto"/>
      </w:divBdr>
    </w:div>
    <w:div w:id="1248734951">
      <w:marLeft w:val="0"/>
      <w:marRight w:val="0"/>
      <w:marTop w:val="0"/>
      <w:marBottom w:val="0"/>
      <w:divBdr>
        <w:top w:val="none" w:sz="0" w:space="0" w:color="auto"/>
        <w:left w:val="none" w:sz="0" w:space="0" w:color="auto"/>
        <w:bottom w:val="none" w:sz="0" w:space="0" w:color="auto"/>
        <w:right w:val="none" w:sz="0" w:space="0" w:color="auto"/>
      </w:divBdr>
    </w:div>
    <w:div w:id="1248734952">
      <w:marLeft w:val="0"/>
      <w:marRight w:val="0"/>
      <w:marTop w:val="0"/>
      <w:marBottom w:val="0"/>
      <w:divBdr>
        <w:top w:val="none" w:sz="0" w:space="0" w:color="auto"/>
        <w:left w:val="none" w:sz="0" w:space="0" w:color="auto"/>
        <w:bottom w:val="none" w:sz="0" w:space="0" w:color="auto"/>
        <w:right w:val="none" w:sz="0" w:space="0" w:color="auto"/>
      </w:divBdr>
      <w:divsChild>
        <w:div w:id="1248734961">
          <w:marLeft w:val="0"/>
          <w:marRight w:val="0"/>
          <w:marTop w:val="0"/>
          <w:marBottom w:val="0"/>
          <w:divBdr>
            <w:top w:val="none" w:sz="0" w:space="0" w:color="auto"/>
            <w:left w:val="none" w:sz="0" w:space="0" w:color="auto"/>
            <w:bottom w:val="none" w:sz="0" w:space="0" w:color="auto"/>
            <w:right w:val="none" w:sz="0" w:space="0" w:color="auto"/>
          </w:divBdr>
        </w:div>
      </w:divsChild>
    </w:div>
    <w:div w:id="1248734953">
      <w:marLeft w:val="0"/>
      <w:marRight w:val="0"/>
      <w:marTop w:val="0"/>
      <w:marBottom w:val="0"/>
      <w:divBdr>
        <w:top w:val="none" w:sz="0" w:space="0" w:color="auto"/>
        <w:left w:val="none" w:sz="0" w:space="0" w:color="auto"/>
        <w:bottom w:val="none" w:sz="0" w:space="0" w:color="auto"/>
        <w:right w:val="none" w:sz="0" w:space="0" w:color="auto"/>
      </w:divBdr>
      <w:divsChild>
        <w:div w:id="1248734960">
          <w:marLeft w:val="0"/>
          <w:marRight w:val="0"/>
          <w:marTop w:val="0"/>
          <w:marBottom w:val="0"/>
          <w:divBdr>
            <w:top w:val="none" w:sz="0" w:space="0" w:color="auto"/>
            <w:left w:val="none" w:sz="0" w:space="0" w:color="auto"/>
            <w:bottom w:val="none" w:sz="0" w:space="0" w:color="auto"/>
            <w:right w:val="none" w:sz="0" w:space="0" w:color="auto"/>
          </w:divBdr>
        </w:div>
      </w:divsChild>
    </w:div>
    <w:div w:id="1248734957">
      <w:marLeft w:val="0"/>
      <w:marRight w:val="0"/>
      <w:marTop w:val="0"/>
      <w:marBottom w:val="0"/>
      <w:divBdr>
        <w:top w:val="none" w:sz="0" w:space="0" w:color="auto"/>
        <w:left w:val="none" w:sz="0" w:space="0" w:color="auto"/>
        <w:bottom w:val="none" w:sz="0" w:space="0" w:color="auto"/>
        <w:right w:val="none" w:sz="0" w:space="0" w:color="auto"/>
      </w:divBdr>
      <w:divsChild>
        <w:div w:id="1248734963">
          <w:marLeft w:val="0"/>
          <w:marRight w:val="0"/>
          <w:marTop w:val="0"/>
          <w:marBottom w:val="0"/>
          <w:divBdr>
            <w:top w:val="none" w:sz="0" w:space="0" w:color="auto"/>
            <w:left w:val="none" w:sz="0" w:space="0" w:color="auto"/>
            <w:bottom w:val="none" w:sz="0" w:space="0" w:color="auto"/>
            <w:right w:val="none" w:sz="0" w:space="0" w:color="auto"/>
          </w:divBdr>
        </w:div>
      </w:divsChild>
    </w:div>
    <w:div w:id="1248734958">
      <w:marLeft w:val="0"/>
      <w:marRight w:val="0"/>
      <w:marTop w:val="0"/>
      <w:marBottom w:val="0"/>
      <w:divBdr>
        <w:top w:val="none" w:sz="0" w:space="0" w:color="auto"/>
        <w:left w:val="none" w:sz="0" w:space="0" w:color="auto"/>
        <w:bottom w:val="none" w:sz="0" w:space="0" w:color="auto"/>
        <w:right w:val="none" w:sz="0" w:space="0" w:color="auto"/>
      </w:divBdr>
    </w:div>
    <w:div w:id="1248734959">
      <w:marLeft w:val="0"/>
      <w:marRight w:val="0"/>
      <w:marTop w:val="0"/>
      <w:marBottom w:val="0"/>
      <w:divBdr>
        <w:top w:val="none" w:sz="0" w:space="0" w:color="auto"/>
        <w:left w:val="none" w:sz="0" w:space="0" w:color="auto"/>
        <w:bottom w:val="none" w:sz="0" w:space="0" w:color="auto"/>
        <w:right w:val="none" w:sz="0" w:space="0" w:color="auto"/>
      </w:divBdr>
      <w:divsChild>
        <w:div w:id="1248734955">
          <w:marLeft w:val="0"/>
          <w:marRight w:val="0"/>
          <w:marTop w:val="0"/>
          <w:marBottom w:val="0"/>
          <w:divBdr>
            <w:top w:val="none" w:sz="0" w:space="0" w:color="auto"/>
            <w:left w:val="none" w:sz="0" w:space="0" w:color="auto"/>
            <w:bottom w:val="none" w:sz="0" w:space="0" w:color="auto"/>
            <w:right w:val="none" w:sz="0" w:space="0" w:color="auto"/>
          </w:divBdr>
        </w:div>
      </w:divsChild>
    </w:div>
    <w:div w:id="1248734962">
      <w:marLeft w:val="0"/>
      <w:marRight w:val="0"/>
      <w:marTop w:val="0"/>
      <w:marBottom w:val="0"/>
      <w:divBdr>
        <w:top w:val="none" w:sz="0" w:space="0" w:color="auto"/>
        <w:left w:val="none" w:sz="0" w:space="0" w:color="auto"/>
        <w:bottom w:val="none" w:sz="0" w:space="0" w:color="auto"/>
        <w:right w:val="none" w:sz="0" w:space="0" w:color="auto"/>
      </w:divBdr>
      <w:divsChild>
        <w:div w:id="1248734954">
          <w:marLeft w:val="0"/>
          <w:marRight w:val="0"/>
          <w:marTop w:val="0"/>
          <w:marBottom w:val="0"/>
          <w:divBdr>
            <w:top w:val="none" w:sz="0" w:space="0" w:color="auto"/>
            <w:left w:val="none" w:sz="0" w:space="0" w:color="auto"/>
            <w:bottom w:val="none" w:sz="0" w:space="0" w:color="auto"/>
            <w:right w:val="none" w:sz="0" w:space="0" w:color="auto"/>
          </w:divBdr>
        </w:div>
      </w:divsChild>
    </w:div>
    <w:div w:id="1248734964">
      <w:marLeft w:val="0"/>
      <w:marRight w:val="0"/>
      <w:marTop w:val="0"/>
      <w:marBottom w:val="0"/>
      <w:divBdr>
        <w:top w:val="none" w:sz="0" w:space="0" w:color="auto"/>
        <w:left w:val="none" w:sz="0" w:space="0" w:color="auto"/>
        <w:bottom w:val="none" w:sz="0" w:space="0" w:color="auto"/>
        <w:right w:val="none" w:sz="0" w:space="0" w:color="auto"/>
      </w:divBdr>
      <w:divsChild>
        <w:div w:id="1248734956">
          <w:marLeft w:val="0"/>
          <w:marRight w:val="0"/>
          <w:marTop w:val="0"/>
          <w:marBottom w:val="0"/>
          <w:divBdr>
            <w:top w:val="none" w:sz="0" w:space="0" w:color="auto"/>
            <w:left w:val="none" w:sz="0" w:space="0" w:color="auto"/>
            <w:bottom w:val="none" w:sz="0" w:space="0" w:color="auto"/>
            <w:right w:val="none" w:sz="0" w:space="0" w:color="auto"/>
          </w:divBdr>
        </w:div>
      </w:divsChild>
    </w:div>
    <w:div w:id="1255747646">
      <w:bodyDiv w:val="1"/>
      <w:marLeft w:val="0"/>
      <w:marRight w:val="0"/>
      <w:marTop w:val="0"/>
      <w:marBottom w:val="0"/>
      <w:divBdr>
        <w:top w:val="none" w:sz="0" w:space="0" w:color="auto"/>
        <w:left w:val="none" w:sz="0" w:space="0" w:color="auto"/>
        <w:bottom w:val="none" w:sz="0" w:space="0" w:color="auto"/>
        <w:right w:val="none" w:sz="0" w:space="0" w:color="auto"/>
      </w:divBdr>
    </w:div>
    <w:div w:id="1296718357">
      <w:bodyDiv w:val="1"/>
      <w:marLeft w:val="0"/>
      <w:marRight w:val="0"/>
      <w:marTop w:val="0"/>
      <w:marBottom w:val="0"/>
      <w:divBdr>
        <w:top w:val="none" w:sz="0" w:space="0" w:color="auto"/>
        <w:left w:val="none" w:sz="0" w:space="0" w:color="auto"/>
        <w:bottom w:val="none" w:sz="0" w:space="0" w:color="auto"/>
        <w:right w:val="none" w:sz="0" w:space="0" w:color="auto"/>
      </w:divBdr>
    </w:div>
    <w:div w:id="1523930871">
      <w:bodyDiv w:val="1"/>
      <w:marLeft w:val="0"/>
      <w:marRight w:val="0"/>
      <w:marTop w:val="0"/>
      <w:marBottom w:val="0"/>
      <w:divBdr>
        <w:top w:val="none" w:sz="0" w:space="0" w:color="auto"/>
        <w:left w:val="none" w:sz="0" w:space="0" w:color="auto"/>
        <w:bottom w:val="none" w:sz="0" w:space="0" w:color="auto"/>
        <w:right w:val="none" w:sz="0" w:space="0" w:color="auto"/>
      </w:divBdr>
    </w:div>
    <w:div w:id="1566645316">
      <w:bodyDiv w:val="1"/>
      <w:marLeft w:val="0"/>
      <w:marRight w:val="0"/>
      <w:marTop w:val="0"/>
      <w:marBottom w:val="0"/>
      <w:divBdr>
        <w:top w:val="none" w:sz="0" w:space="0" w:color="auto"/>
        <w:left w:val="none" w:sz="0" w:space="0" w:color="auto"/>
        <w:bottom w:val="none" w:sz="0" w:space="0" w:color="auto"/>
        <w:right w:val="none" w:sz="0" w:space="0" w:color="auto"/>
      </w:divBdr>
    </w:div>
    <w:div w:id="1695227015">
      <w:bodyDiv w:val="1"/>
      <w:marLeft w:val="0"/>
      <w:marRight w:val="0"/>
      <w:marTop w:val="0"/>
      <w:marBottom w:val="0"/>
      <w:divBdr>
        <w:top w:val="none" w:sz="0" w:space="0" w:color="auto"/>
        <w:left w:val="none" w:sz="0" w:space="0" w:color="auto"/>
        <w:bottom w:val="none" w:sz="0" w:space="0" w:color="auto"/>
        <w:right w:val="none" w:sz="0" w:space="0" w:color="auto"/>
      </w:divBdr>
      <w:divsChild>
        <w:div w:id="1341348258">
          <w:marLeft w:val="0"/>
          <w:marRight w:val="0"/>
          <w:marTop w:val="0"/>
          <w:marBottom w:val="204"/>
          <w:divBdr>
            <w:top w:val="none" w:sz="0" w:space="0" w:color="auto"/>
            <w:left w:val="none" w:sz="0" w:space="0" w:color="auto"/>
            <w:bottom w:val="none" w:sz="0" w:space="0" w:color="auto"/>
            <w:right w:val="none" w:sz="0" w:space="0" w:color="auto"/>
          </w:divBdr>
        </w:div>
        <w:div w:id="789975591">
          <w:marLeft w:val="0"/>
          <w:marRight w:val="0"/>
          <w:marTop w:val="0"/>
          <w:marBottom w:val="204"/>
          <w:divBdr>
            <w:top w:val="none" w:sz="0" w:space="0" w:color="auto"/>
            <w:left w:val="none" w:sz="0" w:space="0" w:color="auto"/>
            <w:bottom w:val="none" w:sz="0" w:space="0" w:color="auto"/>
            <w:right w:val="none" w:sz="0" w:space="0" w:color="auto"/>
          </w:divBdr>
        </w:div>
      </w:divsChild>
    </w:div>
    <w:div w:id="1795251071">
      <w:bodyDiv w:val="1"/>
      <w:marLeft w:val="0"/>
      <w:marRight w:val="0"/>
      <w:marTop w:val="0"/>
      <w:marBottom w:val="0"/>
      <w:divBdr>
        <w:top w:val="none" w:sz="0" w:space="0" w:color="auto"/>
        <w:left w:val="none" w:sz="0" w:space="0" w:color="auto"/>
        <w:bottom w:val="none" w:sz="0" w:space="0" w:color="auto"/>
        <w:right w:val="none" w:sz="0" w:space="0" w:color="auto"/>
      </w:divBdr>
    </w:div>
    <w:div w:id="1821118947">
      <w:bodyDiv w:val="1"/>
      <w:marLeft w:val="0"/>
      <w:marRight w:val="0"/>
      <w:marTop w:val="0"/>
      <w:marBottom w:val="0"/>
      <w:divBdr>
        <w:top w:val="none" w:sz="0" w:space="0" w:color="auto"/>
        <w:left w:val="none" w:sz="0" w:space="0" w:color="auto"/>
        <w:bottom w:val="none" w:sz="0" w:space="0" w:color="auto"/>
        <w:right w:val="none" w:sz="0" w:space="0" w:color="auto"/>
      </w:divBdr>
    </w:div>
    <w:div w:id="1947080670">
      <w:bodyDiv w:val="1"/>
      <w:marLeft w:val="0"/>
      <w:marRight w:val="0"/>
      <w:marTop w:val="0"/>
      <w:marBottom w:val="0"/>
      <w:divBdr>
        <w:top w:val="none" w:sz="0" w:space="0" w:color="auto"/>
        <w:left w:val="none" w:sz="0" w:space="0" w:color="auto"/>
        <w:bottom w:val="none" w:sz="0" w:space="0" w:color="auto"/>
        <w:right w:val="none" w:sz="0" w:space="0" w:color="auto"/>
      </w:divBdr>
      <w:divsChild>
        <w:div w:id="1681152873">
          <w:marLeft w:val="0"/>
          <w:marRight w:val="0"/>
          <w:marTop w:val="0"/>
          <w:marBottom w:val="0"/>
          <w:divBdr>
            <w:top w:val="none" w:sz="0" w:space="0" w:color="auto"/>
            <w:left w:val="none" w:sz="0" w:space="0" w:color="auto"/>
            <w:bottom w:val="none" w:sz="0" w:space="0" w:color="auto"/>
            <w:right w:val="none" w:sz="0" w:space="0" w:color="auto"/>
          </w:divBdr>
        </w:div>
      </w:divsChild>
    </w:div>
    <w:div w:id="211296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2312;&#21150;\2020&#24180;1&#26376;&#40857;&#23721;&#24066;&#22330;&#30417;&#31649;&#23616;&#29609;&#20855;&#25277;&#26816;\&#33258;&#21046;&#40857;&#23721;&#24066;&#27969;&#36890;&#39046;&#22495;&#20799;&#31461;&#29992;&#21697;&#21830;&#21697;&#36136;&#37327;&#25277;&#26597;&#26816;&#39564;&#20449;&#24687;&#24635;&#27719;&#34920;&#65288;60&#25209;&#27425;&#65289;&#26368;&#32456;%20%20%20&#36824;&#24046;2&#202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bar3DChart>
        <c:barDir val="col"/>
        <c:grouping val="clustered"/>
        <c:ser>
          <c:idx val="0"/>
          <c:order val="0"/>
          <c:tx>
            <c:strRef>
              <c:f>Sheet1!$B$1</c:f>
              <c:strCache>
                <c:ptCount val="1"/>
                <c:pt idx="0">
                  <c:v>样品数</c:v>
                </c:pt>
              </c:strCache>
            </c:strRef>
          </c:tx>
          <c:dLbls>
            <c:showVal val="1"/>
          </c:dLbls>
          <c:cat>
            <c:strRef>
              <c:f>Sheet1!$A$2:$A$8</c:f>
              <c:strCache>
                <c:ptCount val="7"/>
                <c:pt idx="0">
                  <c:v>1~9</c:v>
                </c:pt>
                <c:pt idx="1">
                  <c:v>10~19</c:v>
                </c:pt>
                <c:pt idx="2">
                  <c:v>20~29</c:v>
                </c:pt>
                <c:pt idx="3">
                  <c:v>30~39</c:v>
                </c:pt>
                <c:pt idx="4">
                  <c:v>40~49</c:v>
                </c:pt>
                <c:pt idx="5">
                  <c:v>60~69</c:v>
                </c:pt>
                <c:pt idx="6">
                  <c:v>≥100</c:v>
                </c:pt>
              </c:strCache>
            </c:strRef>
          </c:cat>
          <c:val>
            <c:numRef>
              <c:f>Sheet1!$B$2:$B$8</c:f>
              <c:numCache>
                <c:formatCode>General</c:formatCode>
                <c:ptCount val="7"/>
                <c:pt idx="0">
                  <c:v>5</c:v>
                </c:pt>
                <c:pt idx="1">
                  <c:v>15</c:v>
                </c:pt>
                <c:pt idx="2">
                  <c:v>3</c:v>
                </c:pt>
                <c:pt idx="3">
                  <c:v>2</c:v>
                </c:pt>
                <c:pt idx="4">
                  <c:v>4</c:v>
                </c:pt>
                <c:pt idx="5">
                  <c:v>4</c:v>
                </c:pt>
                <c:pt idx="6">
                  <c:v>1</c:v>
                </c:pt>
              </c:numCache>
            </c:numRef>
          </c:val>
        </c:ser>
        <c:ser>
          <c:idx val="1"/>
          <c:order val="1"/>
          <c:tx>
            <c:strRef>
              <c:f>Sheet1!$C$1</c:f>
              <c:strCache>
                <c:ptCount val="1"/>
                <c:pt idx="0">
                  <c:v>不合格数</c:v>
                </c:pt>
              </c:strCache>
            </c:strRef>
          </c:tx>
          <c:dLbls>
            <c:showVal val="1"/>
          </c:dLbls>
          <c:cat>
            <c:strRef>
              <c:f>Sheet1!$A$2:$A$8</c:f>
              <c:strCache>
                <c:ptCount val="7"/>
                <c:pt idx="0">
                  <c:v>1~9</c:v>
                </c:pt>
                <c:pt idx="1">
                  <c:v>10~19</c:v>
                </c:pt>
                <c:pt idx="2">
                  <c:v>20~29</c:v>
                </c:pt>
                <c:pt idx="3">
                  <c:v>30~39</c:v>
                </c:pt>
                <c:pt idx="4">
                  <c:v>40~49</c:v>
                </c:pt>
                <c:pt idx="5">
                  <c:v>60~69</c:v>
                </c:pt>
                <c:pt idx="6">
                  <c:v>≥100</c:v>
                </c:pt>
              </c:strCache>
            </c:strRef>
          </c:cat>
          <c:val>
            <c:numRef>
              <c:f>Sheet1!$C$2:$C$8</c:f>
              <c:numCache>
                <c:formatCode>General</c:formatCode>
                <c:ptCount val="7"/>
                <c:pt idx="0">
                  <c:v>3</c:v>
                </c:pt>
                <c:pt idx="1">
                  <c:v>1</c:v>
                </c:pt>
                <c:pt idx="2">
                  <c:v>0</c:v>
                </c:pt>
                <c:pt idx="3">
                  <c:v>1</c:v>
                </c:pt>
                <c:pt idx="4">
                  <c:v>2</c:v>
                </c:pt>
                <c:pt idx="5">
                  <c:v>2</c:v>
                </c:pt>
                <c:pt idx="6">
                  <c:v>0</c:v>
                </c:pt>
              </c:numCache>
            </c:numRef>
          </c:val>
        </c:ser>
        <c:shape val="box"/>
        <c:axId val="74987776"/>
        <c:axId val="75001856"/>
        <c:axId val="0"/>
      </c:bar3DChart>
      <c:catAx>
        <c:axId val="74987776"/>
        <c:scaling>
          <c:orientation val="minMax"/>
        </c:scaling>
        <c:axPos val="b"/>
        <c:tickLblPos val="nextTo"/>
        <c:crossAx val="75001856"/>
        <c:crosses val="autoZero"/>
        <c:auto val="1"/>
        <c:lblAlgn val="ctr"/>
        <c:lblOffset val="100"/>
      </c:catAx>
      <c:valAx>
        <c:axId val="75001856"/>
        <c:scaling>
          <c:orientation val="minMax"/>
        </c:scaling>
        <c:axPos val="l"/>
        <c:majorGridlines/>
        <c:numFmt formatCode="General" sourceLinked="1"/>
        <c:tickLblPos val="nextTo"/>
        <c:crossAx val="7498777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406D0-6B93-451E-A77C-352EE3CC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462</Words>
  <Characters>2640</Characters>
  <Application>Microsoft Office Word</Application>
  <DocSecurity>0</DocSecurity>
  <Lines>22</Lines>
  <Paragraphs>6</Paragraphs>
  <ScaleCrop>false</ScaleCrop>
  <Company>NBCIQ</Company>
  <LinksUpToDate>false</LinksUpToDate>
  <CharactersWithSpaces>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gsj</cp:lastModifiedBy>
  <cp:revision>3</cp:revision>
  <cp:lastPrinted>2016-07-23T02:10:00Z</cp:lastPrinted>
  <dcterms:created xsi:type="dcterms:W3CDTF">2020-06-23T02:31:00Z</dcterms:created>
  <dcterms:modified xsi:type="dcterms:W3CDTF">2020-06-28T09:48:00Z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