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1A" w:rsidRDefault="00EB3498" w:rsidP="00D0731A">
      <w:pPr>
        <w:spacing w:line="640" w:lineRule="exact"/>
        <w:jc w:val="center"/>
        <w:rPr>
          <w:b/>
          <w:bCs/>
          <w:sz w:val="48"/>
          <w:szCs w:val="48"/>
        </w:rPr>
      </w:pPr>
      <w:r>
        <w:rPr>
          <w:rFonts w:asciiTheme="minorEastAsia" w:hAnsiTheme="minorEastAsia" w:hint="eastAsia"/>
          <w:sz w:val="24"/>
          <w:szCs w:val="24"/>
        </w:rPr>
        <w:t xml:space="preserve">   </w:t>
      </w:r>
      <w:r w:rsidR="00D0731A">
        <w:rPr>
          <w:rFonts w:hint="eastAsia"/>
          <w:b/>
          <w:bCs/>
          <w:sz w:val="48"/>
          <w:szCs w:val="48"/>
        </w:rPr>
        <w:t>龙岩市市场监督管理局</w:t>
      </w:r>
    </w:p>
    <w:p w:rsidR="00D0731A" w:rsidRDefault="00D0731A" w:rsidP="00D0731A">
      <w:pPr>
        <w:spacing w:line="640" w:lineRule="exact"/>
        <w:jc w:val="center"/>
        <w:rPr>
          <w:b/>
          <w:bCs/>
          <w:sz w:val="48"/>
          <w:szCs w:val="48"/>
        </w:rPr>
      </w:pPr>
      <w:r>
        <w:rPr>
          <w:rFonts w:hint="eastAsia"/>
          <w:b/>
          <w:bCs/>
          <w:sz w:val="48"/>
          <w:szCs w:val="48"/>
        </w:rPr>
        <w:t>流通领域商品车用汽油、柴油、车用尿素质量抽查检验分析报告</w:t>
      </w:r>
    </w:p>
    <w:p w:rsidR="00194159" w:rsidRPr="00D0731A" w:rsidRDefault="00194159">
      <w:pPr>
        <w:spacing w:line="480" w:lineRule="auto"/>
        <w:rPr>
          <w:rFonts w:asciiTheme="minorEastAsia" w:hAnsiTheme="minorEastAsia"/>
          <w:b/>
          <w:sz w:val="24"/>
          <w:szCs w:val="24"/>
        </w:rPr>
      </w:pPr>
    </w:p>
    <w:p w:rsidR="00194159" w:rsidRDefault="00EB3498">
      <w:pPr>
        <w:snapToGrid w:val="0"/>
        <w:spacing w:line="360" w:lineRule="auto"/>
        <w:jc w:val="left"/>
        <w:rPr>
          <w:rFonts w:asciiTheme="minorEastAsia" w:hAnsiTheme="minorEastAsia"/>
          <w:sz w:val="24"/>
          <w:szCs w:val="24"/>
        </w:rPr>
      </w:pPr>
      <w:r>
        <w:rPr>
          <w:rFonts w:asciiTheme="minorEastAsia" w:hAnsiTheme="minorEastAsia" w:hint="eastAsia"/>
          <w:sz w:val="24"/>
          <w:szCs w:val="24"/>
        </w:rPr>
        <w:t xml:space="preserve">    龙岩市市场监督管理局委托山东腾翔产品质量有限公司于2020年度对全市流通领域的成品</w:t>
      </w:r>
      <w:r w:rsidR="00D0731A">
        <w:rPr>
          <w:rFonts w:asciiTheme="minorEastAsia" w:hAnsiTheme="minorEastAsia" w:hint="eastAsia"/>
          <w:sz w:val="24"/>
          <w:szCs w:val="24"/>
        </w:rPr>
        <w:t>汽</w:t>
      </w:r>
      <w:r>
        <w:rPr>
          <w:rFonts w:asciiTheme="minorEastAsia" w:hAnsiTheme="minorEastAsia" w:hint="eastAsia"/>
          <w:sz w:val="24"/>
          <w:szCs w:val="24"/>
        </w:rPr>
        <w:t>油、</w:t>
      </w:r>
      <w:r w:rsidR="00D0731A">
        <w:rPr>
          <w:rFonts w:asciiTheme="minorEastAsia" w:hAnsiTheme="minorEastAsia" w:hint="eastAsia"/>
          <w:sz w:val="24"/>
          <w:szCs w:val="24"/>
        </w:rPr>
        <w:t>柴油、</w:t>
      </w:r>
      <w:r>
        <w:rPr>
          <w:rFonts w:asciiTheme="minorEastAsia" w:hAnsiTheme="minorEastAsia" w:hint="eastAsia"/>
          <w:sz w:val="24"/>
          <w:szCs w:val="24"/>
        </w:rPr>
        <w:t>车用尿素进行了抽查检验，现将抽查检验结果质量分析报告如下：</w:t>
      </w:r>
    </w:p>
    <w:p w:rsidR="00194159" w:rsidRDefault="00EB3498">
      <w:pPr>
        <w:snapToGrid w:val="0"/>
        <w:spacing w:line="160" w:lineRule="atLeast"/>
        <w:rPr>
          <w:rFonts w:asciiTheme="minorEastAsia" w:hAnsiTheme="minorEastAsia"/>
          <w:b/>
          <w:bCs/>
          <w:sz w:val="28"/>
          <w:szCs w:val="28"/>
        </w:rPr>
      </w:pPr>
      <w:r>
        <w:rPr>
          <w:rFonts w:asciiTheme="minorEastAsia" w:hAnsiTheme="minorEastAsia" w:hint="eastAsia"/>
          <w:b/>
          <w:bCs/>
          <w:sz w:val="28"/>
          <w:szCs w:val="28"/>
        </w:rPr>
        <w:t>一、抽检样品的基本情况</w:t>
      </w:r>
    </w:p>
    <w:p w:rsidR="00194159" w:rsidRDefault="00EB3498" w:rsidP="00D0731A">
      <w:pPr>
        <w:pStyle w:val="1"/>
        <w:spacing w:line="360" w:lineRule="auto"/>
        <w:ind w:firstLine="480"/>
        <w:rPr>
          <w:rFonts w:asciiTheme="minorEastAsia" w:hAnsiTheme="minorEastAsia"/>
          <w:sz w:val="24"/>
          <w:szCs w:val="24"/>
        </w:rPr>
      </w:pPr>
      <w:proofErr w:type="gramStart"/>
      <w:r>
        <w:rPr>
          <w:rFonts w:asciiTheme="minorEastAsia" w:hAnsiTheme="minorEastAsia" w:hint="eastAsia"/>
          <w:sz w:val="24"/>
          <w:szCs w:val="24"/>
        </w:rPr>
        <w:t>此次商品</w:t>
      </w:r>
      <w:proofErr w:type="gramEnd"/>
      <w:r>
        <w:rPr>
          <w:rFonts w:asciiTheme="minorEastAsia" w:hAnsiTheme="minorEastAsia" w:hint="eastAsia"/>
          <w:sz w:val="24"/>
          <w:szCs w:val="24"/>
        </w:rPr>
        <w:t>抽查区域为龙岩市。</w:t>
      </w:r>
    </w:p>
    <w:p w:rsidR="00194159" w:rsidRDefault="00EB3498">
      <w:pPr>
        <w:pStyle w:val="1"/>
        <w:spacing w:line="360" w:lineRule="auto"/>
        <w:ind w:firstLineChars="100" w:firstLine="249"/>
        <w:rPr>
          <w:rFonts w:asciiTheme="majorEastAsia" w:eastAsiaTheme="majorEastAsia" w:hAnsiTheme="majorEastAsia" w:cstheme="majorEastAsia"/>
          <w:b/>
          <w:bCs/>
          <w:spacing w:val="4"/>
          <w:sz w:val="24"/>
          <w:szCs w:val="24"/>
        </w:rPr>
      </w:pPr>
      <w:r>
        <w:rPr>
          <w:rFonts w:asciiTheme="majorEastAsia" w:eastAsiaTheme="majorEastAsia" w:hAnsiTheme="majorEastAsia" w:cstheme="majorEastAsia" w:hint="eastAsia"/>
          <w:b/>
          <w:bCs/>
          <w:spacing w:val="4"/>
          <w:sz w:val="24"/>
          <w:szCs w:val="24"/>
        </w:rPr>
        <w:t>（1）商户抽查批次情况</w:t>
      </w:r>
    </w:p>
    <w:p w:rsidR="00194159" w:rsidRDefault="00EB3498">
      <w:pPr>
        <w:pStyle w:val="1"/>
        <w:spacing w:line="360" w:lineRule="auto"/>
        <w:ind w:leftChars="100" w:left="210" w:firstLine="480"/>
        <w:rPr>
          <w:rFonts w:asciiTheme="minorEastAsia" w:hAnsiTheme="minorEastAsia"/>
          <w:b/>
          <w:sz w:val="28"/>
          <w:szCs w:val="28"/>
        </w:rPr>
      </w:pPr>
      <w:r>
        <w:rPr>
          <w:rFonts w:ascii="宋体" w:hAnsi="宋体" w:hint="eastAsia"/>
          <w:sz w:val="24"/>
          <w:szCs w:val="24"/>
        </w:rPr>
        <w:t>此次样品抽查共涉及18家商户35个批次，具体抽查结果见表1和图1、图2。</w:t>
      </w:r>
    </w:p>
    <w:p w:rsidR="00194159" w:rsidRDefault="00EB3498">
      <w:pPr>
        <w:pStyle w:val="1"/>
        <w:spacing w:line="360" w:lineRule="auto"/>
        <w:ind w:firstLineChars="0" w:firstLine="0"/>
        <w:jc w:val="center"/>
        <w:rPr>
          <w:rFonts w:asciiTheme="minorEastAsia" w:hAnsiTheme="minorEastAsia"/>
          <w:b/>
          <w:sz w:val="28"/>
          <w:szCs w:val="28"/>
        </w:rPr>
      </w:pPr>
      <w:r>
        <w:rPr>
          <w:rFonts w:asciiTheme="minorEastAsia" w:hAnsiTheme="minorEastAsia" w:hint="eastAsia"/>
          <w:b/>
          <w:sz w:val="28"/>
          <w:szCs w:val="28"/>
        </w:rPr>
        <w:t>表1商户抽查批次结果</w:t>
      </w:r>
    </w:p>
    <w:tbl>
      <w:tblPr>
        <w:tblStyle w:val="3-5"/>
        <w:tblW w:w="920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Layout w:type="fixed"/>
        <w:tblLook w:val="04A0"/>
      </w:tblPr>
      <w:tblGrid>
        <w:gridCol w:w="3790"/>
        <w:gridCol w:w="1395"/>
        <w:gridCol w:w="2001"/>
        <w:gridCol w:w="2014"/>
      </w:tblGrid>
      <w:tr w:rsidR="00194159" w:rsidTr="00194159">
        <w:trPr>
          <w:cnfStyle w:val="100000000000"/>
          <w:trHeight w:val="624"/>
          <w:jc w:val="center"/>
        </w:trPr>
        <w:tc>
          <w:tcPr>
            <w:cnfStyle w:val="001000000000"/>
            <w:tcW w:w="3790" w:type="dxa"/>
            <w:tcBorders>
              <w:top w:val="single" w:sz="4" w:space="0" w:color="auto"/>
              <w:left w:val="single" w:sz="4" w:space="0" w:color="auto"/>
              <w:bottom w:val="nil"/>
            </w:tcBorders>
            <w:shd w:val="clear" w:color="auto" w:fill="FFFFFF" w:themeFill="background1"/>
            <w:vAlign w:val="center"/>
          </w:tcPr>
          <w:p w:rsidR="00194159" w:rsidRDefault="00EB3498">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抽查商户</w:t>
            </w:r>
          </w:p>
        </w:tc>
        <w:tc>
          <w:tcPr>
            <w:tcW w:w="1395" w:type="dxa"/>
            <w:tcBorders>
              <w:top w:val="single" w:sz="4" w:space="0" w:color="auto"/>
              <w:left w:val="single" w:sz="4" w:space="0" w:color="auto"/>
              <w:bottom w:val="single" w:sz="4" w:space="0" w:color="auto"/>
            </w:tcBorders>
            <w:shd w:val="clear" w:color="auto" w:fill="FFFFFF" w:themeFill="background1"/>
            <w:vAlign w:val="center"/>
          </w:tcPr>
          <w:p w:rsidR="00194159" w:rsidRDefault="00EB3498">
            <w:pPr>
              <w:spacing w:line="312" w:lineRule="auto"/>
              <w:jc w:val="center"/>
              <w:cnfStyle w:val="100000000000"/>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抽查批次</w:t>
            </w:r>
          </w:p>
        </w:tc>
        <w:tc>
          <w:tcPr>
            <w:tcW w:w="2001" w:type="dxa"/>
            <w:tcBorders>
              <w:top w:val="single" w:sz="4" w:space="0" w:color="auto"/>
              <w:left w:val="single" w:sz="4" w:space="0" w:color="auto"/>
              <w:bottom w:val="single" w:sz="4" w:space="0" w:color="auto"/>
            </w:tcBorders>
            <w:shd w:val="clear" w:color="auto" w:fill="FFFFFF" w:themeFill="background1"/>
            <w:vAlign w:val="center"/>
          </w:tcPr>
          <w:p w:rsidR="00194159" w:rsidRDefault="00EB3498">
            <w:pPr>
              <w:spacing w:line="312" w:lineRule="auto"/>
              <w:jc w:val="center"/>
              <w:cnfStyle w:val="100000000000"/>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合格批次</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100000000000"/>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合格率（</w:t>
            </w:r>
            <w:r>
              <w:rPr>
                <w:rFonts w:ascii="Times New Roman" w:eastAsia="宋体" w:hAnsi="Times New Roman" w:cs="Times New Roman"/>
                <w:color w:val="auto"/>
                <w:sz w:val="24"/>
                <w:szCs w:val="24"/>
              </w:rPr>
              <w:t>%</w:t>
            </w:r>
            <w:r>
              <w:rPr>
                <w:rFonts w:ascii="Times New Roman" w:eastAsia="宋体" w:hAnsi="Times New Roman" w:cs="Times New Roman"/>
                <w:color w:val="auto"/>
                <w:sz w:val="24"/>
                <w:szCs w:val="24"/>
              </w:rPr>
              <w:t>）</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Theme="minorEastAsia" w:hAnsiTheme="minorEastAsia"/>
                <w:b w:val="0"/>
                <w:bCs w:val="0"/>
                <w:sz w:val="24"/>
                <w:szCs w:val="24"/>
              </w:rPr>
            </w:pPr>
            <w:r>
              <w:rPr>
                <w:rFonts w:ascii="宋体" w:eastAsia="宋体" w:hAnsi="宋体" w:cs="宋体" w:hint="eastAsia"/>
                <w:color w:val="auto"/>
                <w:sz w:val="24"/>
                <w:szCs w:val="24"/>
              </w:rPr>
              <w:t>龙岩市岩运石化有限公司</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Theme="minorEastAsia" w:hAnsiTheme="minorEastAsia"/>
                <w:b w:val="0"/>
                <w:bCs w:val="0"/>
                <w:sz w:val="24"/>
                <w:szCs w:val="24"/>
              </w:rPr>
            </w:pPr>
            <w:r>
              <w:rPr>
                <w:rFonts w:ascii="宋体" w:eastAsia="宋体" w:hAnsi="宋体" w:cs="宋体" w:hint="eastAsia"/>
                <w:color w:val="auto"/>
                <w:sz w:val="24"/>
                <w:szCs w:val="24"/>
              </w:rPr>
              <w:t>中国石化销售股份有限公司福建龙岩黄美加油站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Theme="minorEastAsia" w:hAnsiTheme="minorEastAsia"/>
                <w:b w:val="0"/>
                <w:bCs w:val="0"/>
                <w:sz w:val="24"/>
                <w:szCs w:val="24"/>
              </w:rPr>
            </w:pPr>
            <w:r>
              <w:rPr>
                <w:rFonts w:ascii="宋体" w:eastAsia="宋体" w:hAnsi="宋体" w:cs="宋体" w:hint="eastAsia"/>
                <w:color w:val="000000"/>
                <w:kern w:val="0"/>
                <w:sz w:val="24"/>
                <w:szCs w:val="24"/>
              </w:rPr>
              <w:t>中国石化销售股份有限公司福建龙岩利来加油站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Theme="minorEastAsia" w:hAnsiTheme="minorEastAsia"/>
                <w:b w:val="0"/>
                <w:bCs w:val="0"/>
                <w:sz w:val="24"/>
                <w:szCs w:val="24"/>
              </w:rPr>
            </w:pPr>
            <w:r>
              <w:rPr>
                <w:rFonts w:ascii="宋体" w:eastAsia="宋体" w:hAnsi="宋体" w:cs="宋体" w:hint="eastAsia"/>
                <w:color w:val="000000"/>
                <w:kern w:val="0"/>
                <w:sz w:val="24"/>
                <w:szCs w:val="24"/>
              </w:rPr>
              <w:t>中国石化销售股份有限公司福建龙岩南山加油站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3</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3</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中国石化销售股份有限公司福建龙岩樟柴树加油站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中国石油天然气股份有限公司福建龙岩销售分公司城东加油站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3</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3</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中国石油天然气股份有限公司福建龙岩销售分公司福利加油站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中国石油天然气股份有限公司福建龙岩销售分公司雁石加油站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中国石油天然气股份有限公司福建龙岩销售分公司月山加油站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中国石油天然气股份有限公司福建龙岩兴龙加油站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中海油销售福建有限公司龙岩新罗王庄加油站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lastRenderedPageBreak/>
              <w:t>中化石油福建龙岩有限公司新罗雁石加油站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3</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3</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中石化森美（福建）石油有限公司龙岩莲花加油站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3</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3</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中石化森美（福建）石油有限公司龙岩双龙加油站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5</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5</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中石化森美(福建)石油有限公司龙岩苏邦加油站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中石化森美（福建）石油有限公司龙岩天宏加油站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中石化森美（福建）石油有限公司龙岩天顺加油站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left"/>
              <w:textAlignment w:val="bottom"/>
              <w:rPr>
                <w:rFonts w:ascii="宋体" w:eastAsia="宋体" w:hAnsi="宋体" w:cs="宋体"/>
                <w:b w:val="0"/>
                <w:bCs w:val="0"/>
                <w:color w:val="000000"/>
                <w:kern w:val="0"/>
                <w:sz w:val="24"/>
                <w:szCs w:val="24"/>
              </w:rPr>
            </w:pPr>
            <w:r>
              <w:rPr>
                <w:rFonts w:ascii="宋体" w:eastAsia="宋体" w:hAnsi="宋体" w:cs="宋体" w:hint="eastAsia"/>
                <w:color w:val="000000"/>
                <w:kern w:val="0"/>
                <w:sz w:val="24"/>
                <w:szCs w:val="24"/>
              </w:rPr>
              <w:t>中油龙地（福建）能源有限公司龙岩龙腾北路加油站</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widowControl/>
              <w:jc w:val="center"/>
              <w:textAlignment w:val="bottom"/>
              <w:cnfStyle w:val="000000000000"/>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194159" w:rsidTr="00194159">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tcPr>
          <w:p w:rsidR="00194159" w:rsidRDefault="00EB3498">
            <w:pPr>
              <w:spacing w:line="312" w:lineRule="auto"/>
              <w:jc w:val="center"/>
              <w:rPr>
                <w:rFonts w:ascii="Arial" w:eastAsia="宋体" w:hAnsi="Arial" w:cs="Arial"/>
                <w:color w:val="000000"/>
                <w:kern w:val="0"/>
                <w:sz w:val="20"/>
                <w:szCs w:val="20"/>
              </w:rPr>
            </w:pPr>
            <w:r>
              <w:rPr>
                <w:rFonts w:asciiTheme="minorEastAsia" w:hAnsiTheme="minorEastAsia" w:cs="Arial" w:hint="eastAsia"/>
                <w:bCs w:val="0"/>
                <w:color w:val="auto"/>
                <w:sz w:val="24"/>
                <w:szCs w:val="24"/>
              </w:rPr>
              <w:t>总计</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tcPr>
          <w:p w:rsidR="00194159" w:rsidRDefault="00EB3498">
            <w:pPr>
              <w:spacing w:line="312" w:lineRule="auto"/>
              <w:jc w:val="center"/>
              <w:cnfStyle w:val="000000000000"/>
              <w:rPr>
                <w:rFonts w:ascii="Times New Roman" w:eastAsia="宋体" w:hAnsi="Times New Roman" w:cs="Times New Roman"/>
                <w:b/>
                <w:bCs/>
                <w:color w:val="000000"/>
                <w:kern w:val="0"/>
                <w:sz w:val="24"/>
                <w:szCs w:val="24"/>
              </w:rPr>
            </w:pPr>
            <w:r>
              <w:rPr>
                <w:rFonts w:asciiTheme="minorEastAsia" w:hAnsiTheme="minorEastAsia" w:cs="Arial" w:hint="eastAsia"/>
                <w:b/>
                <w:bCs/>
                <w:sz w:val="24"/>
                <w:szCs w:val="24"/>
              </w:rPr>
              <w:t>35</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heme="minorEastAsia" w:hAnsiTheme="minorEastAsia" w:cs="Arial" w:hint="eastAsia"/>
                <w:b/>
                <w:bCs/>
                <w:sz w:val="24"/>
                <w:szCs w:val="24"/>
              </w:rPr>
              <w:t>35</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rsidR="00194159" w:rsidRDefault="00EB3498">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bl>
    <w:p w:rsidR="00194159" w:rsidRDefault="00194159">
      <w:pPr>
        <w:pStyle w:val="1"/>
        <w:spacing w:line="360" w:lineRule="auto"/>
        <w:ind w:firstLineChars="0" w:firstLine="0"/>
        <w:rPr>
          <w:rFonts w:asciiTheme="majorEastAsia" w:eastAsiaTheme="majorEastAsia" w:hAnsiTheme="majorEastAsia" w:cstheme="majorEastAsia"/>
          <w:b/>
          <w:bCs/>
          <w:spacing w:val="4"/>
          <w:sz w:val="24"/>
          <w:szCs w:val="24"/>
        </w:rPr>
      </w:pPr>
    </w:p>
    <w:p w:rsidR="00194159" w:rsidRDefault="00194159">
      <w:pPr>
        <w:pStyle w:val="1"/>
        <w:spacing w:line="360" w:lineRule="auto"/>
        <w:ind w:firstLineChars="0" w:firstLine="0"/>
        <w:rPr>
          <w:rFonts w:asciiTheme="majorEastAsia" w:eastAsiaTheme="majorEastAsia" w:hAnsiTheme="majorEastAsia" w:cstheme="majorEastAsia"/>
          <w:b/>
          <w:bCs/>
          <w:spacing w:val="4"/>
          <w:sz w:val="24"/>
          <w:szCs w:val="24"/>
        </w:rPr>
      </w:pPr>
    </w:p>
    <w:p w:rsidR="00194159" w:rsidRDefault="00EB3498">
      <w:pPr>
        <w:pStyle w:val="1"/>
        <w:spacing w:line="360" w:lineRule="auto"/>
        <w:ind w:firstLineChars="0" w:firstLine="0"/>
        <w:jc w:val="center"/>
        <w:rPr>
          <w:rFonts w:asciiTheme="majorEastAsia" w:eastAsiaTheme="majorEastAsia" w:hAnsiTheme="majorEastAsia" w:cstheme="majorEastAsia"/>
          <w:b/>
          <w:bCs/>
          <w:spacing w:val="4"/>
          <w:sz w:val="24"/>
          <w:szCs w:val="24"/>
        </w:rPr>
      </w:pPr>
      <w:r>
        <w:rPr>
          <w:noProof/>
        </w:rPr>
        <w:drawing>
          <wp:inline distT="0" distB="0" distL="114300" distR="114300">
            <wp:extent cx="6076950" cy="3129915"/>
            <wp:effectExtent l="4445" t="4445" r="14605" b="889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94159" w:rsidRDefault="00194159">
      <w:pPr>
        <w:pStyle w:val="1"/>
        <w:spacing w:line="360" w:lineRule="auto"/>
        <w:ind w:firstLineChars="0" w:firstLine="0"/>
        <w:rPr>
          <w:rFonts w:asciiTheme="majorEastAsia" w:eastAsiaTheme="majorEastAsia" w:hAnsiTheme="majorEastAsia" w:cstheme="majorEastAsia"/>
          <w:b/>
          <w:bCs/>
          <w:spacing w:val="4"/>
          <w:sz w:val="24"/>
          <w:szCs w:val="24"/>
        </w:rPr>
      </w:pPr>
    </w:p>
    <w:p w:rsidR="00194159" w:rsidRDefault="00EB3498">
      <w:pPr>
        <w:pStyle w:val="1"/>
        <w:spacing w:line="360" w:lineRule="auto"/>
        <w:ind w:firstLineChars="0" w:firstLine="0"/>
        <w:rPr>
          <w:rFonts w:asciiTheme="majorEastAsia" w:eastAsiaTheme="majorEastAsia" w:hAnsiTheme="majorEastAsia" w:cstheme="majorEastAsia"/>
          <w:b/>
          <w:bCs/>
          <w:spacing w:val="4"/>
          <w:sz w:val="24"/>
          <w:szCs w:val="24"/>
        </w:rPr>
      </w:pPr>
      <w:r>
        <w:rPr>
          <w:noProof/>
        </w:rPr>
        <w:lastRenderedPageBreak/>
        <w:drawing>
          <wp:inline distT="0" distB="0" distL="114300" distR="114300">
            <wp:extent cx="5397500" cy="5283200"/>
            <wp:effectExtent l="4445" t="4445" r="8255" b="825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94159" w:rsidRDefault="00EB3498">
      <w:pPr>
        <w:numPr>
          <w:ilvl w:val="0"/>
          <w:numId w:val="1"/>
        </w:numPr>
        <w:spacing w:line="360" w:lineRule="auto"/>
        <w:rPr>
          <w:rFonts w:ascii="宋体" w:eastAsia="宋体" w:hAnsi="宋体" w:cs="Times New Roman"/>
          <w:b/>
          <w:bCs/>
          <w:spacing w:val="4"/>
          <w:sz w:val="24"/>
          <w:szCs w:val="24"/>
        </w:rPr>
      </w:pPr>
      <w:r>
        <w:rPr>
          <w:rFonts w:ascii="宋体" w:eastAsia="宋体" w:hAnsi="宋体" w:cs="Times New Roman" w:hint="eastAsia"/>
          <w:b/>
          <w:bCs/>
          <w:spacing w:val="4"/>
          <w:sz w:val="24"/>
          <w:szCs w:val="24"/>
        </w:rPr>
        <w:t>成品油常见不合格项目危害：</w:t>
      </w:r>
    </w:p>
    <w:p w:rsidR="00194159" w:rsidRDefault="00EB3498">
      <w:pPr>
        <w:rPr>
          <w:rFonts w:ascii="仿宋_GB2312" w:eastAsia="仿宋_GB2312" w:hAnsi="宋体"/>
          <w:b/>
          <w:bCs/>
          <w:spacing w:val="4"/>
          <w:sz w:val="28"/>
          <w:szCs w:val="28"/>
        </w:rPr>
      </w:pPr>
      <w:r>
        <w:rPr>
          <w:rFonts w:ascii="仿宋_GB2312" w:eastAsia="仿宋_GB2312" w:hAnsi="宋体" w:hint="eastAsia"/>
          <w:b/>
          <w:bCs/>
          <w:spacing w:val="4"/>
          <w:sz w:val="28"/>
          <w:szCs w:val="28"/>
        </w:rPr>
        <w:t>（1）硫含量</w:t>
      </w:r>
    </w:p>
    <w:p w:rsidR="00194159" w:rsidRDefault="00EB3498">
      <w:pPr>
        <w:ind w:firstLineChars="200" w:firstLine="480"/>
        <w:rPr>
          <w:rFonts w:ascii="仿宋_GB2312" w:eastAsia="仿宋_GB2312" w:hAnsi="宋体"/>
          <w:spacing w:val="4"/>
          <w:sz w:val="28"/>
          <w:szCs w:val="28"/>
        </w:rPr>
      </w:pPr>
      <w:r>
        <w:rPr>
          <w:rFonts w:asciiTheme="minorEastAsia" w:hAnsiTheme="minorEastAsia" w:hint="eastAsia"/>
          <w:sz w:val="24"/>
          <w:szCs w:val="24"/>
        </w:rPr>
        <w:t>燃烧时生成的二氧化硫和三氧化硫会腐蚀汽缸和排气管，不利于对车辆尾气排放量进行有效的控制。同时严重污染大气，造成酸雨，危害人和生物的健康，破坏建筑物的外表。</w:t>
      </w:r>
    </w:p>
    <w:p w:rsidR="00194159" w:rsidRDefault="00EB3498">
      <w:pPr>
        <w:snapToGrid w:val="0"/>
        <w:spacing w:line="100" w:lineRule="atLeast"/>
        <w:rPr>
          <w:rFonts w:ascii="仿宋_GB2312" w:eastAsia="仿宋_GB2312" w:hAnsi="宋体"/>
          <w:b/>
          <w:bCs/>
          <w:spacing w:val="4"/>
          <w:sz w:val="28"/>
          <w:szCs w:val="28"/>
        </w:rPr>
      </w:pPr>
      <w:r>
        <w:rPr>
          <w:rFonts w:ascii="仿宋_GB2312" w:eastAsia="仿宋_GB2312" w:hAnsi="宋体" w:hint="eastAsia"/>
          <w:b/>
          <w:bCs/>
          <w:spacing w:val="4"/>
          <w:sz w:val="28"/>
          <w:szCs w:val="28"/>
        </w:rPr>
        <w:t>（2）乙醇含量</w:t>
      </w:r>
    </w:p>
    <w:p w:rsidR="00194159" w:rsidRDefault="00EB3498">
      <w:pPr>
        <w:pStyle w:val="a8"/>
        <w:spacing w:before="0" w:beforeAutospacing="0" w:after="0" w:afterAutospacing="0" w:line="248" w:lineRule="atLeast"/>
        <w:ind w:firstLineChars="200" w:firstLine="480"/>
        <w:rPr>
          <w:rFonts w:asciiTheme="minorEastAsia" w:hAnsiTheme="minorEastAsia" w:cstheme="minorBidi"/>
          <w:kern w:val="2"/>
          <w:szCs w:val="24"/>
        </w:rPr>
      </w:pPr>
      <w:r>
        <w:rPr>
          <w:rFonts w:asciiTheme="minorEastAsia" w:hAnsiTheme="minorEastAsia" w:cstheme="minorBidi" w:hint="eastAsia"/>
          <w:kern w:val="2"/>
          <w:szCs w:val="24"/>
        </w:rPr>
        <w:t>乙醇含量是车用乙醇汽油的主要检验项目。消费者使用乙醇含量不合格的车用乙醇汽油，将导致汽油不能完全燃烧，火花塞、气门、活塞顶部及排气管、消声部分易形成积炭，使主要部件的使用寿命降低，并影响机动车的动力性能和油耗。</w:t>
      </w:r>
    </w:p>
    <w:p w:rsidR="00194159" w:rsidRDefault="00EB3498">
      <w:pPr>
        <w:rPr>
          <w:rFonts w:ascii="仿宋_GB2312" w:eastAsia="仿宋_GB2312" w:hAnsi="宋体"/>
          <w:b/>
          <w:bCs/>
          <w:spacing w:val="4"/>
          <w:sz w:val="28"/>
          <w:szCs w:val="28"/>
        </w:rPr>
      </w:pPr>
      <w:r>
        <w:rPr>
          <w:rFonts w:ascii="仿宋_GB2312" w:eastAsia="仿宋_GB2312" w:hAnsi="宋体" w:hint="eastAsia"/>
          <w:b/>
          <w:bCs/>
          <w:spacing w:val="4"/>
          <w:sz w:val="28"/>
          <w:szCs w:val="28"/>
        </w:rPr>
        <w:t>（3）闪点</w:t>
      </w:r>
    </w:p>
    <w:p w:rsidR="00194159" w:rsidRDefault="00EB3498">
      <w:pPr>
        <w:ind w:firstLineChars="200" w:firstLine="480"/>
        <w:rPr>
          <w:rFonts w:asciiTheme="minorEastAsia" w:hAnsiTheme="minorEastAsia"/>
          <w:sz w:val="24"/>
          <w:szCs w:val="24"/>
        </w:rPr>
      </w:pPr>
      <w:r>
        <w:rPr>
          <w:rFonts w:asciiTheme="minorEastAsia" w:hAnsiTheme="minorEastAsia" w:hint="eastAsia"/>
          <w:sz w:val="24"/>
          <w:szCs w:val="24"/>
        </w:rPr>
        <w:t>闪点是可燃性液体贮存、运输和使用的一个安全指标，同时也是柴油的挥发性指标。闪点低的可燃性液体，挥发性高，容易着火，安全性较差。车用柴油闪点不低于60℃。</w:t>
      </w:r>
    </w:p>
    <w:p w:rsidR="00194159" w:rsidRDefault="00194159">
      <w:pPr>
        <w:rPr>
          <w:rFonts w:ascii="宋体" w:eastAsia="宋体" w:hAnsi="宋体"/>
          <w:b/>
          <w:bCs/>
          <w:spacing w:val="4"/>
          <w:sz w:val="24"/>
          <w:szCs w:val="24"/>
        </w:rPr>
      </w:pPr>
    </w:p>
    <w:p w:rsidR="00194159" w:rsidRDefault="00194159">
      <w:pPr>
        <w:rPr>
          <w:rFonts w:ascii="宋体" w:eastAsia="宋体" w:hAnsi="宋体"/>
          <w:b/>
          <w:bCs/>
          <w:spacing w:val="4"/>
          <w:sz w:val="24"/>
          <w:szCs w:val="24"/>
        </w:rPr>
      </w:pPr>
    </w:p>
    <w:p w:rsidR="00194159" w:rsidRDefault="00EB3498">
      <w:pPr>
        <w:numPr>
          <w:ilvl w:val="0"/>
          <w:numId w:val="1"/>
        </w:numPr>
        <w:spacing w:line="360" w:lineRule="auto"/>
        <w:rPr>
          <w:rFonts w:ascii="宋体" w:eastAsia="宋体" w:hAnsi="宋体" w:cs="Times New Roman"/>
          <w:b/>
          <w:bCs/>
          <w:spacing w:val="4"/>
          <w:sz w:val="24"/>
          <w:szCs w:val="24"/>
        </w:rPr>
      </w:pPr>
      <w:r>
        <w:rPr>
          <w:rFonts w:ascii="宋体" w:eastAsia="宋体" w:hAnsi="宋体" w:cs="Times New Roman" w:hint="eastAsia"/>
          <w:b/>
          <w:bCs/>
          <w:spacing w:val="4"/>
          <w:sz w:val="24"/>
          <w:szCs w:val="24"/>
        </w:rPr>
        <w:lastRenderedPageBreak/>
        <w:t>车用尿素水溶液常见不合格项目危害：</w:t>
      </w:r>
    </w:p>
    <w:p w:rsidR="00194159" w:rsidRDefault="00EB3498">
      <w:pPr>
        <w:rPr>
          <w:rFonts w:ascii="宋体" w:eastAsia="宋体" w:hAnsi="宋体"/>
          <w:b/>
          <w:bCs/>
          <w:spacing w:val="4"/>
          <w:sz w:val="24"/>
          <w:szCs w:val="24"/>
        </w:rPr>
      </w:pPr>
      <w:r>
        <w:rPr>
          <w:rFonts w:ascii="宋体" w:eastAsia="宋体" w:hAnsi="宋体" w:hint="eastAsia"/>
          <w:b/>
          <w:bCs/>
          <w:spacing w:val="4"/>
          <w:sz w:val="24"/>
          <w:szCs w:val="24"/>
        </w:rPr>
        <w:t>（1）尿素含量</w:t>
      </w:r>
    </w:p>
    <w:p w:rsidR="00194159" w:rsidRDefault="00EB3498">
      <w:pPr>
        <w:ind w:firstLineChars="200" w:firstLine="480"/>
        <w:rPr>
          <w:rFonts w:asciiTheme="minorEastAsia" w:hAnsiTheme="minorEastAsia"/>
          <w:sz w:val="24"/>
          <w:szCs w:val="24"/>
        </w:rPr>
      </w:pPr>
      <w:r>
        <w:rPr>
          <w:rFonts w:asciiTheme="minorEastAsia" w:hAnsiTheme="minorEastAsia" w:hint="eastAsia"/>
          <w:sz w:val="24"/>
          <w:szCs w:val="24"/>
        </w:rPr>
        <w:t>尿素含量过高会导致尿素剩余造成二次污染(尿素高温水解产生氨气和二氧化碳);尿素含量过低会降低尾气中氮氧化物被还原为氮气的转化效率，</w:t>
      </w:r>
      <w:proofErr w:type="gramStart"/>
      <w:r>
        <w:rPr>
          <w:rFonts w:asciiTheme="minorEastAsia" w:hAnsiTheme="minorEastAsia" w:hint="eastAsia"/>
          <w:sz w:val="24"/>
          <w:szCs w:val="24"/>
        </w:rPr>
        <w:t>导致仍</w:t>
      </w:r>
      <w:proofErr w:type="gramEnd"/>
      <w:r>
        <w:rPr>
          <w:rFonts w:asciiTheme="minorEastAsia" w:hAnsiTheme="minorEastAsia" w:hint="eastAsia"/>
          <w:sz w:val="24"/>
          <w:szCs w:val="24"/>
        </w:rPr>
        <w:t>有部分氮氧化物未被还原为氮气而直接排入大气中继续污染环境。</w:t>
      </w:r>
    </w:p>
    <w:p w:rsidR="00194159" w:rsidRDefault="00EB3498">
      <w:pPr>
        <w:rPr>
          <w:rFonts w:ascii="宋体" w:eastAsia="宋体" w:hAnsi="宋体"/>
          <w:b/>
          <w:bCs/>
          <w:spacing w:val="4"/>
          <w:sz w:val="24"/>
          <w:szCs w:val="24"/>
        </w:rPr>
      </w:pPr>
      <w:r>
        <w:rPr>
          <w:rFonts w:ascii="宋体" w:eastAsia="宋体" w:hAnsi="宋体" w:hint="eastAsia"/>
          <w:b/>
          <w:bCs/>
          <w:spacing w:val="4"/>
          <w:sz w:val="24"/>
          <w:szCs w:val="24"/>
        </w:rPr>
        <w:t>（2）密度、折光率</w:t>
      </w:r>
    </w:p>
    <w:p w:rsidR="00194159" w:rsidRDefault="00EB3498">
      <w:pPr>
        <w:ind w:firstLineChars="200" w:firstLine="480"/>
        <w:rPr>
          <w:rFonts w:asciiTheme="minorEastAsia" w:hAnsiTheme="minorEastAsia"/>
          <w:sz w:val="24"/>
          <w:szCs w:val="24"/>
        </w:rPr>
      </w:pPr>
      <w:r>
        <w:rPr>
          <w:rFonts w:asciiTheme="minorEastAsia" w:hAnsiTheme="minorEastAsia" w:hint="eastAsia"/>
          <w:sz w:val="24"/>
          <w:szCs w:val="24"/>
        </w:rPr>
        <w:t>尿素水溶液中的尿素含量与其密度、折光率密切相关，在一定温度下尿素含量与密度、折光率分别有一一对应关系，且尿素含量随其密度、折光率增大而增大。若密度或折光率不合格，则尿素质量有问题，其危害同尿素含量不合格。</w:t>
      </w:r>
    </w:p>
    <w:p w:rsidR="00194159" w:rsidRDefault="00EB3498">
      <w:pPr>
        <w:rPr>
          <w:rFonts w:ascii="宋体" w:eastAsia="宋体" w:hAnsi="宋体"/>
          <w:b/>
          <w:bCs/>
          <w:spacing w:val="4"/>
          <w:sz w:val="24"/>
          <w:szCs w:val="24"/>
        </w:rPr>
      </w:pPr>
      <w:r>
        <w:rPr>
          <w:rFonts w:ascii="宋体" w:eastAsia="宋体" w:hAnsi="宋体" w:hint="eastAsia"/>
          <w:b/>
          <w:bCs/>
          <w:spacing w:val="4"/>
          <w:sz w:val="24"/>
          <w:szCs w:val="24"/>
        </w:rPr>
        <w:t>（3）杂质含量</w:t>
      </w:r>
    </w:p>
    <w:p w:rsidR="00194159" w:rsidRDefault="00EB3498">
      <w:pPr>
        <w:ind w:firstLineChars="200" w:firstLine="480"/>
        <w:rPr>
          <w:rFonts w:asciiTheme="minorEastAsia" w:hAnsiTheme="minorEastAsia"/>
          <w:sz w:val="24"/>
          <w:szCs w:val="24"/>
        </w:rPr>
      </w:pPr>
      <w:r>
        <w:rPr>
          <w:rFonts w:asciiTheme="minorEastAsia" w:hAnsiTheme="minorEastAsia" w:hint="eastAsia"/>
          <w:sz w:val="24"/>
          <w:szCs w:val="24"/>
        </w:rPr>
        <w:t>尿素水溶液中的醛类、不溶物等杂质若不合格，可能会导致柴油发动机SCR系统的尿素输液管及喷嘴堵塞，钠等金属离子杂质会毒害SCR系统的催化剂，影响催化还原反应的转化效率。</w:t>
      </w:r>
    </w:p>
    <w:p w:rsidR="00194159" w:rsidRDefault="00194159">
      <w:pPr>
        <w:rPr>
          <w:rFonts w:ascii="宋体" w:eastAsia="宋体" w:hAnsi="宋体" w:cs="Times New Roman"/>
          <w:b/>
          <w:bCs/>
          <w:spacing w:val="4"/>
          <w:sz w:val="24"/>
          <w:szCs w:val="24"/>
        </w:rPr>
      </w:pPr>
    </w:p>
    <w:p w:rsidR="00194159" w:rsidRDefault="00EB3498">
      <w:pPr>
        <w:rPr>
          <w:rFonts w:ascii="宋体" w:eastAsia="宋体" w:hAnsi="宋体" w:cs="Times New Roman"/>
          <w:b/>
          <w:bCs/>
          <w:spacing w:val="4"/>
          <w:sz w:val="24"/>
          <w:szCs w:val="24"/>
        </w:rPr>
      </w:pPr>
      <w:r>
        <w:rPr>
          <w:rFonts w:ascii="宋体" w:eastAsia="宋体" w:hAnsi="宋体" w:cs="Times New Roman" w:hint="eastAsia"/>
          <w:b/>
          <w:bCs/>
          <w:spacing w:val="4"/>
          <w:sz w:val="24"/>
          <w:szCs w:val="24"/>
        </w:rPr>
        <w:t xml:space="preserve">四、建议和措施： </w:t>
      </w:r>
    </w:p>
    <w:p w:rsidR="00194159" w:rsidRDefault="00EB3498">
      <w:pPr>
        <w:ind w:firstLineChars="200" w:firstLine="480"/>
        <w:rPr>
          <w:rFonts w:asciiTheme="minorEastAsia" w:hAnsiTheme="minorEastAsia"/>
          <w:sz w:val="24"/>
          <w:szCs w:val="24"/>
        </w:rPr>
      </w:pPr>
      <w:r>
        <w:rPr>
          <w:rFonts w:asciiTheme="minorEastAsia" w:hAnsiTheme="minorEastAsia" w:hint="eastAsia"/>
          <w:sz w:val="24"/>
          <w:szCs w:val="24"/>
        </w:rPr>
        <w:t>1、加强成品油市场监督管理</w:t>
      </w:r>
    </w:p>
    <w:p w:rsidR="00194159" w:rsidRDefault="00EB3498">
      <w:pPr>
        <w:ind w:firstLineChars="200" w:firstLine="480"/>
        <w:rPr>
          <w:rFonts w:asciiTheme="minorEastAsia" w:hAnsiTheme="minorEastAsia"/>
          <w:sz w:val="24"/>
          <w:szCs w:val="24"/>
        </w:rPr>
      </w:pPr>
      <w:r>
        <w:rPr>
          <w:rFonts w:asciiTheme="minorEastAsia" w:hAnsiTheme="minorEastAsia" w:hint="eastAsia"/>
          <w:sz w:val="24"/>
          <w:szCs w:val="24"/>
        </w:rPr>
        <w:t>2、规范成品油市场经营行为，维护成品油市场秩序，保护成品油经营者和消费者合法权益。</w:t>
      </w:r>
    </w:p>
    <w:p w:rsidR="00194159" w:rsidRDefault="00EB3498">
      <w:pPr>
        <w:ind w:firstLineChars="200" w:firstLine="480"/>
        <w:rPr>
          <w:rFonts w:asciiTheme="minorEastAsia" w:hAnsiTheme="minorEastAsia"/>
          <w:sz w:val="24"/>
          <w:szCs w:val="24"/>
        </w:rPr>
      </w:pPr>
      <w:r>
        <w:rPr>
          <w:rFonts w:asciiTheme="minorEastAsia" w:hAnsiTheme="minorEastAsia" w:hint="eastAsia"/>
          <w:sz w:val="24"/>
          <w:szCs w:val="24"/>
        </w:rPr>
        <w:t>3、</w:t>
      </w:r>
      <w:bookmarkStart w:id="0" w:name="_GoBack"/>
      <w:bookmarkEnd w:id="0"/>
      <w:r>
        <w:rPr>
          <w:rFonts w:asciiTheme="minorEastAsia" w:hAnsiTheme="minorEastAsia" w:hint="eastAsia"/>
          <w:sz w:val="24"/>
          <w:szCs w:val="24"/>
        </w:rPr>
        <w:t>消费者还应选</w:t>
      </w:r>
      <w:proofErr w:type="gramStart"/>
      <w:r>
        <w:rPr>
          <w:rFonts w:asciiTheme="minorEastAsia" w:hAnsiTheme="minorEastAsia" w:hint="eastAsia"/>
          <w:sz w:val="24"/>
          <w:szCs w:val="24"/>
        </w:rPr>
        <w:t>择品牌</w:t>
      </w:r>
      <w:proofErr w:type="gramEnd"/>
      <w:r>
        <w:rPr>
          <w:rFonts w:asciiTheme="minorEastAsia" w:hAnsiTheme="minorEastAsia" w:hint="eastAsia"/>
          <w:sz w:val="24"/>
          <w:szCs w:val="24"/>
        </w:rPr>
        <w:t>知名度较高的产品。为了确保所选产品理化指标符合要求及环保指标符合国家或地方要求,消费者在购买前最好要求销售单位出示该产品的有资质的第三方机构的检测报告。还需注意产品包装标志和保质期。</w:t>
      </w:r>
    </w:p>
    <w:p w:rsidR="00194159" w:rsidRDefault="00194159">
      <w:pPr>
        <w:spacing w:line="360" w:lineRule="auto"/>
        <w:ind w:firstLineChars="200" w:firstLine="480"/>
        <w:rPr>
          <w:rFonts w:ascii="宋体" w:eastAsia="宋体" w:hAnsi="宋体" w:cs="Times New Roman"/>
          <w:sz w:val="24"/>
          <w:szCs w:val="24"/>
        </w:rPr>
      </w:pPr>
    </w:p>
    <w:p w:rsidR="00194159" w:rsidRDefault="00D0731A">
      <w:pPr>
        <w:spacing w:line="360" w:lineRule="auto"/>
        <w:rPr>
          <w:rFonts w:ascii="宋体" w:eastAsia="宋体" w:hAnsi="宋体" w:cs="Times New Roman"/>
          <w:sz w:val="24"/>
          <w:szCs w:val="24"/>
        </w:rPr>
      </w:pPr>
      <w:r>
        <w:rPr>
          <w:rFonts w:ascii="宋体" w:eastAsia="宋体" w:hAnsi="宋体" w:cs="Times New Roman"/>
          <w:sz w:val="24"/>
          <w:szCs w:val="24"/>
        </w:rPr>
        <w:t>附件：商品质量抽检结果名单</w:t>
      </w:r>
    </w:p>
    <w:p w:rsidR="00194159" w:rsidRDefault="00EB3498" w:rsidP="00D0731A">
      <w:pPr>
        <w:rPr>
          <w:rFonts w:asciiTheme="majorEastAsia" w:eastAsiaTheme="majorEastAsia" w:hAnsiTheme="majorEastAsia" w:cstheme="majorEastAsia"/>
          <w:b/>
          <w:bCs/>
          <w:spacing w:val="4"/>
          <w:sz w:val="28"/>
          <w:szCs w:val="28"/>
        </w:rPr>
        <w:sectPr w:rsidR="00194159">
          <w:headerReference w:type="default" r:id="rId11"/>
          <w:footerReference w:type="default" r:id="rId12"/>
          <w:footerReference w:type="first" r:id="rId13"/>
          <w:pgSz w:w="11906" w:h="16838"/>
          <w:pgMar w:top="1134" w:right="1701" w:bottom="1134" w:left="1701" w:header="567" w:footer="850" w:gutter="0"/>
          <w:pgNumType w:start="0"/>
          <w:cols w:space="425"/>
          <w:titlePg/>
          <w:docGrid w:type="lines" w:linePitch="312"/>
        </w:sectPr>
      </w:pPr>
      <w:r>
        <w:rPr>
          <w:rFonts w:ascii="仿宋_GB2312" w:eastAsia="仿宋_GB2312" w:hAnsi="宋体" w:hint="eastAsia"/>
          <w:b/>
          <w:bCs/>
          <w:spacing w:val="4"/>
          <w:sz w:val="28"/>
          <w:szCs w:val="28"/>
        </w:rPr>
        <w:t xml:space="preserve">                           </w:t>
      </w:r>
      <w:r>
        <w:rPr>
          <w:rFonts w:asciiTheme="majorEastAsia" w:eastAsiaTheme="majorEastAsia" w:hAnsiTheme="majorEastAsia" w:cstheme="majorEastAsia" w:hint="eastAsia"/>
          <w:b/>
          <w:bCs/>
          <w:spacing w:val="4"/>
          <w:sz w:val="28"/>
          <w:szCs w:val="28"/>
        </w:rPr>
        <w:t xml:space="preserve">   </w:t>
      </w:r>
    </w:p>
    <w:p w:rsidR="00194159" w:rsidRDefault="00EB3498">
      <w:pPr>
        <w:spacing w:line="360" w:lineRule="auto"/>
        <w:rPr>
          <w:rFonts w:asciiTheme="minorEastAsia" w:hAnsiTheme="minorEastAsia"/>
          <w:sz w:val="30"/>
          <w:szCs w:val="30"/>
        </w:rPr>
      </w:pPr>
      <w:r>
        <w:rPr>
          <w:rFonts w:asciiTheme="minorEastAsia" w:hAnsiTheme="minorEastAsia" w:hint="eastAsia"/>
          <w:sz w:val="30"/>
          <w:szCs w:val="30"/>
        </w:rPr>
        <w:lastRenderedPageBreak/>
        <w:t xml:space="preserve"> </w:t>
      </w:r>
    </w:p>
    <w:tbl>
      <w:tblPr>
        <w:tblW w:w="8640" w:type="dxa"/>
        <w:tblCellMar>
          <w:left w:w="0" w:type="dxa"/>
          <w:right w:w="0" w:type="dxa"/>
        </w:tblCellMar>
        <w:tblLook w:val="04A0"/>
      </w:tblPr>
      <w:tblGrid>
        <w:gridCol w:w="720"/>
        <w:gridCol w:w="1755"/>
        <w:gridCol w:w="1380"/>
        <w:gridCol w:w="1755"/>
        <w:gridCol w:w="1755"/>
        <w:gridCol w:w="1275"/>
      </w:tblGrid>
      <w:tr w:rsidR="00194159">
        <w:trPr>
          <w:trHeight w:val="400"/>
        </w:trPr>
        <w:tc>
          <w:tcPr>
            <w:tcW w:w="8640"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94159" w:rsidRDefault="00EB3498">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rPr>
              <w:t>龙岩市市场监督管理局</w:t>
            </w:r>
          </w:p>
        </w:tc>
      </w:tr>
      <w:tr w:rsidR="00194159">
        <w:trPr>
          <w:trHeight w:val="285"/>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94159" w:rsidRDefault="00EB3498">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序号</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94159" w:rsidRDefault="00EB3498">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样品编号</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94159" w:rsidRDefault="00EB3498">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样品名称</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94159" w:rsidRDefault="00EB3498">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受检单位</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94159" w:rsidRDefault="00EB3498">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受检单位地址</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94159" w:rsidRDefault="00EB3498">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检验结果</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20201023078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中海油销售福建有限公司龙岩新罗王庄加油站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福建省龙岩市新罗区曹溪镇王庄村</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20201023079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中国石化销售股份有限公司福建龙岩南山加油站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龙岩市新罗区小池镇南山坪尾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20201023080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中国石化销售股份有限公司福建龙岩南山加油站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龙岩市新罗区小池镇南山坪尾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20201023081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中国石化销售股份有限公司福建龙岩黄美加油站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龙岩市新罗区大池镇黄美村城头坪</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20201023082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中石化森美（福建）石油有限公司龙岩双龙加油站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龙岩市新罗区东肖镇洋潭村龙岩大道与双龙路十字路口西南处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20201023083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92#车用汽油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中石化森美（福建）石油有限公司龙岩双龙加油站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龙岩市新罗区东肖镇洋潭村龙岩大道与双龙路十字路口西南处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20201023084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95#车用汽油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中石化森美（福建）石油有限公司龙岩双龙加油站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龙岩市新罗区东肖镇洋潭村龙岩大道与双龙路十字路口西南处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20201023085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98#车用汽油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中石化森美（福建）石油有限公司龙岩双龙加油站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龙岩市新罗区东肖镇洋潭村龙岩大道与双龙路十字路口西南处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20201023086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中石化森美（福建）石油有限公司龙岩莲花加油站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龙岩市新罗区南环西路1号省道203线431公里900米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20201023087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92#车用汽油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中石化森美（福建）石油有限公司龙岩莲花加油站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龙岩市新罗区南环西路1号省道203线431公里900米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20201023088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w:t>
            </w:r>
            <w:proofErr w:type="gramStart"/>
            <w:r>
              <w:rPr>
                <w:rFonts w:ascii="宋体" w:eastAsia="宋体" w:hAnsi="宋体" w:cs="宋体" w:hint="eastAsia"/>
                <w:color w:val="000000"/>
                <w:kern w:val="0"/>
                <w:sz w:val="20"/>
                <w:szCs w:val="20"/>
              </w:rPr>
              <w:t>化石油</w:t>
            </w:r>
            <w:proofErr w:type="gramEnd"/>
            <w:r>
              <w:rPr>
                <w:rFonts w:ascii="宋体" w:eastAsia="宋体" w:hAnsi="宋体" w:cs="宋体" w:hint="eastAsia"/>
                <w:color w:val="000000"/>
                <w:kern w:val="0"/>
                <w:sz w:val="20"/>
                <w:szCs w:val="20"/>
              </w:rPr>
              <w:t>福建龙岩有限公司新罗雁石加油站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福建省龙岩市新罗区雁石镇雁江村龙康路北侧</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20201023089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w:t>
            </w:r>
            <w:proofErr w:type="gramStart"/>
            <w:r>
              <w:rPr>
                <w:rFonts w:ascii="宋体" w:eastAsia="宋体" w:hAnsi="宋体" w:cs="宋体" w:hint="eastAsia"/>
                <w:color w:val="000000"/>
                <w:kern w:val="0"/>
                <w:sz w:val="20"/>
                <w:szCs w:val="20"/>
              </w:rPr>
              <w:t>化石油</w:t>
            </w:r>
            <w:proofErr w:type="gramEnd"/>
            <w:r>
              <w:rPr>
                <w:rFonts w:ascii="宋体" w:eastAsia="宋体" w:hAnsi="宋体" w:cs="宋体" w:hint="eastAsia"/>
                <w:color w:val="000000"/>
                <w:kern w:val="0"/>
                <w:sz w:val="20"/>
                <w:szCs w:val="20"/>
              </w:rPr>
              <w:t>福建龙岩有限公司新罗雁石加油站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福建省龙岩市新罗区雁石镇雁江村龙康路北侧</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20201023090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92#车用汽油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w:t>
            </w:r>
            <w:proofErr w:type="gramStart"/>
            <w:r>
              <w:rPr>
                <w:rFonts w:ascii="宋体" w:eastAsia="宋体" w:hAnsi="宋体" w:cs="宋体" w:hint="eastAsia"/>
                <w:color w:val="000000"/>
                <w:kern w:val="0"/>
                <w:sz w:val="20"/>
                <w:szCs w:val="20"/>
              </w:rPr>
              <w:t>化石油</w:t>
            </w:r>
            <w:proofErr w:type="gramEnd"/>
            <w:r>
              <w:rPr>
                <w:rFonts w:ascii="宋体" w:eastAsia="宋体" w:hAnsi="宋体" w:cs="宋体" w:hint="eastAsia"/>
                <w:color w:val="000000"/>
                <w:kern w:val="0"/>
                <w:sz w:val="20"/>
                <w:szCs w:val="20"/>
              </w:rPr>
              <w:t>福建龙岩有限公司新罗雁石加油站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福建省龙岩市新罗区雁石镇雁江村龙康路北侧</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20201023091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中国石油天然气股份有限公司福建龙岩销售分公司福利加油站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w:t>
            </w:r>
            <w:proofErr w:type="gramStart"/>
            <w:r>
              <w:rPr>
                <w:rFonts w:ascii="宋体" w:eastAsia="宋体" w:hAnsi="宋体" w:cs="宋体" w:hint="eastAsia"/>
                <w:color w:val="000000"/>
                <w:kern w:val="0"/>
                <w:sz w:val="20"/>
                <w:szCs w:val="20"/>
              </w:rPr>
              <w:t>罗区雁石</w:t>
            </w:r>
            <w:proofErr w:type="gramEnd"/>
            <w:r>
              <w:rPr>
                <w:rFonts w:ascii="宋体" w:eastAsia="宋体" w:hAnsi="宋体" w:cs="宋体" w:hint="eastAsia"/>
                <w:color w:val="000000"/>
                <w:kern w:val="0"/>
                <w:sz w:val="20"/>
                <w:szCs w:val="20"/>
              </w:rPr>
              <w:t>镇</w:t>
            </w:r>
            <w:proofErr w:type="gramStart"/>
            <w:r>
              <w:rPr>
                <w:rFonts w:ascii="宋体" w:eastAsia="宋体" w:hAnsi="宋体" w:cs="宋体" w:hint="eastAsia"/>
                <w:color w:val="000000"/>
                <w:kern w:val="0"/>
                <w:sz w:val="20"/>
                <w:szCs w:val="20"/>
              </w:rPr>
              <w:t>大吉村</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20201023092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中石化森美(福建)石油有限公司龙岩苏邦加油站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龙岩市新罗区雁石镇苏邦村县道612线2公里+800米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20201023093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中国石油天然气股份有限公司福建龙岩销售分公司雁石加油站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龙岩市新罗区雁石镇岩星村省道203线445公里900米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20201023094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中国石油天然气股份有限公司福建龙岩销售分公司月山加油站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w:t>
            </w:r>
            <w:proofErr w:type="gramStart"/>
            <w:r>
              <w:rPr>
                <w:rFonts w:ascii="宋体" w:eastAsia="宋体" w:hAnsi="宋体" w:cs="宋体" w:hint="eastAsia"/>
                <w:color w:val="000000"/>
                <w:kern w:val="0"/>
                <w:sz w:val="20"/>
                <w:szCs w:val="20"/>
              </w:rPr>
              <w:t>罗区曹溪</w:t>
            </w:r>
            <w:proofErr w:type="gramEnd"/>
            <w:r>
              <w:rPr>
                <w:rFonts w:ascii="宋体" w:eastAsia="宋体" w:hAnsi="宋体" w:cs="宋体" w:hint="eastAsia"/>
                <w:color w:val="000000"/>
                <w:kern w:val="0"/>
                <w:sz w:val="20"/>
                <w:szCs w:val="20"/>
              </w:rPr>
              <w:t>镇浮</w:t>
            </w:r>
            <w:proofErr w:type="gramStart"/>
            <w:r>
              <w:rPr>
                <w:rFonts w:ascii="宋体" w:eastAsia="宋体" w:hAnsi="宋体" w:cs="宋体" w:hint="eastAsia"/>
                <w:color w:val="000000"/>
                <w:kern w:val="0"/>
                <w:sz w:val="20"/>
                <w:szCs w:val="20"/>
              </w:rPr>
              <w:t>蔡</w:t>
            </w:r>
            <w:proofErr w:type="gramEnd"/>
            <w:r>
              <w:rPr>
                <w:rFonts w:ascii="宋体" w:eastAsia="宋体" w:hAnsi="宋体" w:cs="宋体" w:hint="eastAsia"/>
                <w:color w:val="000000"/>
                <w:kern w:val="0"/>
                <w:sz w:val="20"/>
                <w:szCs w:val="20"/>
              </w:rPr>
              <w:t>三叉路口</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20201023095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中国石化销售股份有限公司福建龙岩利来加油站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龙岩市新罗区曹溪利来山路段国道319线196公里200米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20201023096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中国石化销售股份有限公司福建龙岩樟柴树加油站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龙岩市新罗区曹溪镇月山村</w:t>
            </w:r>
            <w:proofErr w:type="gramStart"/>
            <w:r>
              <w:rPr>
                <w:rFonts w:ascii="宋体" w:eastAsia="宋体" w:hAnsi="宋体" w:cs="宋体" w:hint="eastAsia"/>
                <w:color w:val="000000"/>
                <w:kern w:val="0"/>
                <w:sz w:val="20"/>
                <w:szCs w:val="20"/>
              </w:rPr>
              <w:t>樟柴树</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48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20201023097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龙岩市岩运石化有限公司</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龙岩市罗龙路石埠路段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20201023098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中国石油天然气股份有限公司福建龙岩兴龙加油站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龙岩市新罗区龙门镇龙潭村第一组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20201023099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中国石油天然气股份有限公司福建龙岩销售分公司城东加油站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龙岩市城东路东宫下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20201023100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中油龙地（福建）能源有限公司龙岩龙腾北路加油站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福建省龙岩市新罗区西</w:t>
            </w:r>
            <w:proofErr w:type="gramStart"/>
            <w:r>
              <w:rPr>
                <w:rFonts w:ascii="宋体" w:eastAsia="宋体" w:hAnsi="宋体" w:cs="宋体" w:hint="eastAsia"/>
                <w:color w:val="000000"/>
                <w:kern w:val="0"/>
                <w:sz w:val="20"/>
                <w:szCs w:val="20"/>
              </w:rPr>
              <w:t>陂</w:t>
            </w:r>
            <w:proofErr w:type="gramEnd"/>
            <w:r>
              <w:rPr>
                <w:rFonts w:ascii="宋体" w:eastAsia="宋体" w:hAnsi="宋体" w:cs="宋体" w:hint="eastAsia"/>
                <w:color w:val="000000"/>
                <w:kern w:val="0"/>
                <w:sz w:val="20"/>
                <w:szCs w:val="20"/>
              </w:rPr>
              <w:t>街道黄竹坑村龙腾北路560号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20201023101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中石化森美（福建）石油有限公司龙岩天顺加油站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龙岩市新罗区东肖镇白土街99号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20201023102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0#车用柴油</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中石化森美（福建）石油有限公司龙岩天宏加油站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龙岩市新罗区红坊镇东阳村福</w:t>
            </w:r>
            <w:proofErr w:type="gramStart"/>
            <w:r>
              <w:rPr>
                <w:rFonts w:ascii="宋体" w:eastAsia="宋体" w:hAnsi="宋体" w:cs="宋体" w:hint="eastAsia"/>
                <w:color w:val="000000"/>
                <w:kern w:val="0"/>
                <w:sz w:val="20"/>
                <w:szCs w:val="20"/>
              </w:rPr>
              <w:t>三线边</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20201023140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车用尿素液（AUS32）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中国石化销售股份有限公司福建龙岩南山加油站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龙岩市新罗区小池镇南山坪尾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20201023141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车用尿素液（AUS32）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中国石化销售股份有限公司福建龙岩黄美加油站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龙岩市新罗区大池镇黄美村城头坪</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20201023142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车用尿素液（AUS32）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中石化森美（福建）石油有限公司龙岩双龙加油站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龙岩市新罗区东肖镇洋潭村龙岩大道与双龙路十字路口西南处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20201023143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车用尿素液（AUS32）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中石化森美（福建）石油有限公司龙岩莲花加油站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龙岩市新罗区南环西路1号省道203线431公里900米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20201023144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柴油尾气净化液AUS32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中国石油天然气股份有限公司福建龙岩销售分公司福利加油站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新罗区雁石镇</w:t>
            </w:r>
            <w:proofErr w:type="gramStart"/>
            <w:r>
              <w:rPr>
                <w:rFonts w:ascii="宋体" w:eastAsia="宋体" w:hAnsi="宋体" w:cs="宋体" w:hint="eastAsia"/>
                <w:color w:val="000000"/>
                <w:kern w:val="0"/>
                <w:sz w:val="20"/>
                <w:szCs w:val="20"/>
              </w:rPr>
              <w:t>大吉村</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48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20201023172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柴油车尾气</w:t>
            </w:r>
            <w:proofErr w:type="gramStart"/>
            <w:r>
              <w:rPr>
                <w:rFonts w:ascii="宋体" w:eastAsia="宋体" w:hAnsi="宋体" w:cs="宋体" w:hint="eastAsia"/>
                <w:color w:val="000000"/>
                <w:kern w:val="0"/>
                <w:sz w:val="20"/>
                <w:szCs w:val="20"/>
              </w:rPr>
              <w:t>处理液车用</w:t>
            </w:r>
            <w:proofErr w:type="gramEnd"/>
            <w:r>
              <w:rPr>
                <w:rFonts w:ascii="宋体" w:eastAsia="宋体" w:hAnsi="宋体" w:cs="宋体" w:hint="eastAsia"/>
                <w:color w:val="000000"/>
                <w:kern w:val="0"/>
                <w:sz w:val="20"/>
                <w:szCs w:val="20"/>
              </w:rPr>
              <w:t>尿液</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龙岩市岩运石化有限公司</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龙岩市罗龙路石埠路段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20201023173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柴油尾气净化液AUS32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中国石油天然气股份有限公司福建龙岩兴龙加油站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龙岩市新罗区龙门镇龙潭村第一组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20201023174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柴油尾气净化液AUS32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中国石油天然气股份有限公司福建龙岩销售分公司城东加油站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龙岩市城东路东宫下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96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20201023175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柴油尾气净化液AUS32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中国石油天然气股份有限公司福建龙岩销售分公司城东加油站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龙岩市城东路东宫下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194159">
        <w:trPr>
          <w:trHeight w:val="72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20201023179 </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柴油车尾气</w:t>
            </w:r>
            <w:proofErr w:type="gramStart"/>
            <w:r>
              <w:rPr>
                <w:rFonts w:ascii="宋体" w:eastAsia="宋体" w:hAnsi="宋体" w:cs="宋体" w:hint="eastAsia"/>
                <w:color w:val="000000"/>
                <w:kern w:val="0"/>
                <w:sz w:val="20"/>
                <w:szCs w:val="20"/>
              </w:rPr>
              <w:t>处理液车用</w:t>
            </w:r>
            <w:proofErr w:type="gramEnd"/>
            <w:r>
              <w:rPr>
                <w:rFonts w:ascii="宋体" w:eastAsia="宋体" w:hAnsi="宋体" w:cs="宋体" w:hint="eastAsia"/>
                <w:color w:val="000000"/>
                <w:kern w:val="0"/>
                <w:sz w:val="20"/>
                <w:szCs w:val="20"/>
              </w:rPr>
              <w:t>尿素（AUS32）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中石化森美（福建）石油有限公司龙岩天顺加油站</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龙岩市新罗区东肖镇白土街99号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94159" w:rsidRDefault="00EB3498">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bl>
    <w:p w:rsidR="00194159" w:rsidRDefault="00194159">
      <w:pPr>
        <w:spacing w:line="360" w:lineRule="auto"/>
        <w:rPr>
          <w:rFonts w:asciiTheme="minorEastAsia" w:hAnsiTheme="minorEastAsia"/>
          <w:sz w:val="30"/>
          <w:szCs w:val="30"/>
        </w:rPr>
      </w:pPr>
    </w:p>
    <w:sectPr w:rsidR="00194159" w:rsidSect="00194159">
      <w:pgSz w:w="11906" w:h="16838"/>
      <w:pgMar w:top="1134" w:right="1701" w:bottom="1134" w:left="1701" w:header="567" w:footer="85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92D" w:rsidRDefault="00AA192D" w:rsidP="00194159">
      <w:r>
        <w:separator/>
      </w:r>
    </w:p>
  </w:endnote>
  <w:endnote w:type="continuationSeparator" w:id="0">
    <w:p w:rsidR="00AA192D" w:rsidRDefault="00AA192D" w:rsidP="00194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9604965"/>
      <w:showingPlcHdr/>
    </w:sdtPr>
    <w:sdtEndPr>
      <w:rPr>
        <w:rFonts w:ascii="Times New Roman" w:hAnsi="Times New Roman" w:cs="Times New Roman"/>
        <w:sz w:val="20"/>
      </w:rPr>
    </w:sdtEndPr>
    <w:sdtContent>
      <w:p w:rsidR="00194159" w:rsidRDefault="00D225A6" w:rsidP="00FF532D">
        <w:pPr>
          <w:pStyle w:val="a6"/>
          <w:rPr>
            <w:rFonts w:ascii="Times New Roman" w:hAnsi="Times New Roman" w:cs="Times New Roman"/>
            <w:sz w:val="20"/>
          </w:rPr>
        </w:pPr>
        <w: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159" w:rsidRDefault="00194159">
    <w:pPr>
      <w:pStyle w:val="a6"/>
      <w:jc w:val="center"/>
      <w:rPr>
        <w:rFonts w:ascii="Times New Roman" w:hAnsi="Times New Roman" w:cs="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92D" w:rsidRDefault="00AA192D" w:rsidP="00194159">
      <w:r>
        <w:separator/>
      </w:r>
    </w:p>
  </w:footnote>
  <w:footnote w:type="continuationSeparator" w:id="0">
    <w:p w:rsidR="00AA192D" w:rsidRDefault="00AA192D" w:rsidP="001941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159" w:rsidRDefault="00EB3498">
    <w:pPr>
      <w:pStyle w:val="a7"/>
      <w:spacing w:line="240" w:lineRule="atLeast"/>
      <w:jc w:val="right"/>
      <w:rPr>
        <w:color w:val="000000" w:themeColor="text1"/>
      </w:rPr>
    </w:pPr>
    <w:r>
      <w:rPr>
        <w:rFonts w:hint="eastAsia"/>
        <w:b/>
      </w:rPr>
      <w:t xml:space="preserve">  </w:t>
    </w:r>
    <w:r>
      <w:rPr>
        <w:rFonts w:hint="eastAsia"/>
        <w:color w:val="000000" w:themeColor="text1"/>
      </w:rPr>
      <w:t xml:space="preserve"> </w:t>
    </w:r>
    <w:r w:rsidR="00D0731A" w:rsidRPr="00D0731A">
      <w:rPr>
        <w:color w:val="000000" w:themeColor="text1"/>
      </w:rPr>
      <w:object w:dxaOrig="8795" w:dyaOrig="13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5pt;height:672.3pt" o:ole="">
          <v:imagedata r:id="rId1" o:title=""/>
        </v:shape>
        <o:OLEObject Type="Embed" ProgID="Word.Document.12" ShapeID="_x0000_i1025" DrawAspect="Content" ObjectID="_1670330037" r:id="rId2">
          <o:FieldCodes>\s</o:FieldCodes>
        </o:OLEObject>
      </w:object>
    </w:r>
    <w:r>
      <w:rPr>
        <w:rFonts w:hint="eastAsia"/>
        <w:color w:val="000000" w:themeColor="text1"/>
      </w:rPr>
      <w:t>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B47F1E"/>
    <w:multiLevelType w:val="singleLevel"/>
    <w:tmpl w:val="EEB47F1E"/>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377BE8"/>
    <w:rsid w:val="000056AE"/>
    <w:rsid w:val="000156AD"/>
    <w:rsid w:val="00021311"/>
    <w:rsid w:val="00021D09"/>
    <w:rsid w:val="00024F47"/>
    <w:rsid w:val="00030957"/>
    <w:rsid w:val="000359F1"/>
    <w:rsid w:val="00051710"/>
    <w:rsid w:val="00060A30"/>
    <w:rsid w:val="0007651B"/>
    <w:rsid w:val="00097478"/>
    <w:rsid w:val="00097888"/>
    <w:rsid w:val="00097A25"/>
    <w:rsid w:val="000D788D"/>
    <w:rsid w:val="000D7C10"/>
    <w:rsid w:val="000E0891"/>
    <w:rsid w:val="000E672D"/>
    <w:rsid w:val="000F275C"/>
    <w:rsid w:val="000F7473"/>
    <w:rsid w:val="00112F5E"/>
    <w:rsid w:val="001230D9"/>
    <w:rsid w:val="00130A0A"/>
    <w:rsid w:val="00130F14"/>
    <w:rsid w:val="001351CC"/>
    <w:rsid w:val="0013682F"/>
    <w:rsid w:val="00136899"/>
    <w:rsid w:val="00145506"/>
    <w:rsid w:val="001503FF"/>
    <w:rsid w:val="00154693"/>
    <w:rsid w:val="00157C39"/>
    <w:rsid w:val="0016466D"/>
    <w:rsid w:val="00171597"/>
    <w:rsid w:val="0017334A"/>
    <w:rsid w:val="00186D2B"/>
    <w:rsid w:val="00194159"/>
    <w:rsid w:val="001A3073"/>
    <w:rsid w:val="001C227A"/>
    <w:rsid w:val="001D06F6"/>
    <w:rsid w:val="001D3599"/>
    <w:rsid w:val="001E6BAD"/>
    <w:rsid w:val="001E7433"/>
    <w:rsid w:val="001F01CA"/>
    <w:rsid w:val="001F50EC"/>
    <w:rsid w:val="001F64C9"/>
    <w:rsid w:val="002035E1"/>
    <w:rsid w:val="00203DC7"/>
    <w:rsid w:val="0021272C"/>
    <w:rsid w:val="00214C00"/>
    <w:rsid w:val="00216273"/>
    <w:rsid w:val="00217964"/>
    <w:rsid w:val="00227DD2"/>
    <w:rsid w:val="00256DE3"/>
    <w:rsid w:val="00257FDD"/>
    <w:rsid w:val="0027094A"/>
    <w:rsid w:val="0027433E"/>
    <w:rsid w:val="002A6095"/>
    <w:rsid w:val="002A72BB"/>
    <w:rsid w:val="002C0229"/>
    <w:rsid w:val="002C4D99"/>
    <w:rsid w:val="002C73DD"/>
    <w:rsid w:val="002D5448"/>
    <w:rsid w:val="002E65C0"/>
    <w:rsid w:val="002F1CC2"/>
    <w:rsid w:val="00300C15"/>
    <w:rsid w:val="00306858"/>
    <w:rsid w:val="00312C16"/>
    <w:rsid w:val="003152D5"/>
    <w:rsid w:val="00325B1D"/>
    <w:rsid w:val="00332DFE"/>
    <w:rsid w:val="003462E4"/>
    <w:rsid w:val="003472E1"/>
    <w:rsid w:val="00350161"/>
    <w:rsid w:val="0037252D"/>
    <w:rsid w:val="00375475"/>
    <w:rsid w:val="00377BE8"/>
    <w:rsid w:val="0038262A"/>
    <w:rsid w:val="00382E9F"/>
    <w:rsid w:val="003906CE"/>
    <w:rsid w:val="00392E2D"/>
    <w:rsid w:val="003A3BE9"/>
    <w:rsid w:val="003A404F"/>
    <w:rsid w:val="003A5C91"/>
    <w:rsid w:val="003B686B"/>
    <w:rsid w:val="003C06D2"/>
    <w:rsid w:val="003C1E8D"/>
    <w:rsid w:val="003C6074"/>
    <w:rsid w:val="003C616A"/>
    <w:rsid w:val="003D166F"/>
    <w:rsid w:val="003E25F9"/>
    <w:rsid w:val="0040383F"/>
    <w:rsid w:val="00404694"/>
    <w:rsid w:val="00405259"/>
    <w:rsid w:val="00406F70"/>
    <w:rsid w:val="004072EC"/>
    <w:rsid w:val="00411F6C"/>
    <w:rsid w:val="004366E6"/>
    <w:rsid w:val="00445623"/>
    <w:rsid w:val="004456A5"/>
    <w:rsid w:val="004459B9"/>
    <w:rsid w:val="00451D68"/>
    <w:rsid w:val="00452B51"/>
    <w:rsid w:val="00452E1B"/>
    <w:rsid w:val="0046095D"/>
    <w:rsid w:val="00463847"/>
    <w:rsid w:val="00482A6A"/>
    <w:rsid w:val="0048477B"/>
    <w:rsid w:val="004855DD"/>
    <w:rsid w:val="00491CBD"/>
    <w:rsid w:val="00493CB6"/>
    <w:rsid w:val="004A1754"/>
    <w:rsid w:val="004A50C5"/>
    <w:rsid w:val="004A5BB8"/>
    <w:rsid w:val="004A5D33"/>
    <w:rsid w:val="004A6C6E"/>
    <w:rsid w:val="004B63E1"/>
    <w:rsid w:val="004B6DB5"/>
    <w:rsid w:val="004C480F"/>
    <w:rsid w:val="004D33C9"/>
    <w:rsid w:val="004E1EA8"/>
    <w:rsid w:val="004F17AB"/>
    <w:rsid w:val="004F4391"/>
    <w:rsid w:val="005018E5"/>
    <w:rsid w:val="00507606"/>
    <w:rsid w:val="00514B97"/>
    <w:rsid w:val="00514F76"/>
    <w:rsid w:val="00516273"/>
    <w:rsid w:val="00537FAE"/>
    <w:rsid w:val="00547E60"/>
    <w:rsid w:val="00552A4F"/>
    <w:rsid w:val="00553472"/>
    <w:rsid w:val="00555232"/>
    <w:rsid w:val="00555810"/>
    <w:rsid w:val="005577C2"/>
    <w:rsid w:val="005601E4"/>
    <w:rsid w:val="00564F50"/>
    <w:rsid w:val="00587121"/>
    <w:rsid w:val="005A20FB"/>
    <w:rsid w:val="005B1086"/>
    <w:rsid w:val="005B6532"/>
    <w:rsid w:val="005B754A"/>
    <w:rsid w:val="005D6BB5"/>
    <w:rsid w:val="005D7690"/>
    <w:rsid w:val="005E0B76"/>
    <w:rsid w:val="005E44DA"/>
    <w:rsid w:val="00610A4C"/>
    <w:rsid w:val="0062526B"/>
    <w:rsid w:val="00641AB8"/>
    <w:rsid w:val="00646665"/>
    <w:rsid w:val="006610C9"/>
    <w:rsid w:val="00680101"/>
    <w:rsid w:val="00680834"/>
    <w:rsid w:val="00682906"/>
    <w:rsid w:val="006A2EC3"/>
    <w:rsid w:val="006A53F8"/>
    <w:rsid w:val="006C5006"/>
    <w:rsid w:val="006D020F"/>
    <w:rsid w:val="006D17EF"/>
    <w:rsid w:val="006D18D9"/>
    <w:rsid w:val="006E7C69"/>
    <w:rsid w:val="006F1E02"/>
    <w:rsid w:val="006F270B"/>
    <w:rsid w:val="006F2F15"/>
    <w:rsid w:val="00702F9E"/>
    <w:rsid w:val="0071246F"/>
    <w:rsid w:val="00713429"/>
    <w:rsid w:val="00715533"/>
    <w:rsid w:val="007223F2"/>
    <w:rsid w:val="007244A6"/>
    <w:rsid w:val="0072490A"/>
    <w:rsid w:val="007269A2"/>
    <w:rsid w:val="007355CD"/>
    <w:rsid w:val="00736734"/>
    <w:rsid w:val="00747F41"/>
    <w:rsid w:val="00750BF6"/>
    <w:rsid w:val="007512EF"/>
    <w:rsid w:val="007520F5"/>
    <w:rsid w:val="007622A9"/>
    <w:rsid w:val="00762533"/>
    <w:rsid w:val="00763935"/>
    <w:rsid w:val="00771E13"/>
    <w:rsid w:val="00771F56"/>
    <w:rsid w:val="00773558"/>
    <w:rsid w:val="007767E3"/>
    <w:rsid w:val="00781355"/>
    <w:rsid w:val="0078437D"/>
    <w:rsid w:val="00787297"/>
    <w:rsid w:val="0079491A"/>
    <w:rsid w:val="007B2DB8"/>
    <w:rsid w:val="007C36B9"/>
    <w:rsid w:val="007C396A"/>
    <w:rsid w:val="007D7CE3"/>
    <w:rsid w:val="007E5226"/>
    <w:rsid w:val="007F35E6"/>
    <w:rsid w:val="007F782B"/>
    <w:rsid w:val="008053D9"/>
    <w:rsid w:val="0081484E"/>
    <w:rsid w:val="00814D05"/>
    <w:rsid w:val="00825A83"/>
    <w:rsid w:val="0083361B"/>
    <w:rsid w:val="00840F73"/>
    <w:rsid w:val="008446CE"/>
    <w:rsid w:val="0085614D"/>
    <w:rsid w:val="008579FB"/>
    <w:rsid w:val="008612D6"/>
    <w:rsid w:val="008651CD"/>
    <w:rsid w:val="00867594"/>
    <w:rsid w:val="008805C6"/>
    <w:rsid w:val="00884295"/>
    <w:rsid w:val="008966D8"/>
    <w:rsid w:val="00896810"/>
    <w:rsid w:val="008A42F8"/>
    <w:rsid w:val="008B43EC"/>
    <w:rsid w:val="008B4FAC"/>
    <w:rsid w:val="008C400D"/>
    <w:rsid w:val="008D4701"/>
    <w:rsid w:val="008E58D8"/>
    <w:rsid w:val="0090537D"/>
    <w:rsid w:val="00913613"/>
    <w:rsid w:val="00913936"/>
    <w:rsid w:val="00914CEA"/>
    <w:rsid w:val="0092467A"/>
    <w:rsid w:val="00924BD8"/>
    <w:rsid w:val="009315B1"/>
    <w:rsid w:val="00935919"/>
    <w:rsid w:val="00937DBE"/>
    <w:rsid w:val="00945C8B"/>
    <w:rsid w:val="009501D4"/>
    <w:rsid w:val="0095653E"/>
    <w:rsid w:val="0095714E"/>
    <w:rsid w:val="00961828"/>
    <w:rsid w:val="00966A4E"/>
    <w:rsid w:val="009715E7"/>
    <w:rsid w:val="009766A2"/>
    <w:rsid w:val="00981FAE"/>
    <w:rsid w:val="009848A5"/>
    <w:rsid w:val="00995D14"/>
    <w:rsid w:val="00995D93"/>
    <w:rsid w:val="00997CE8"/>
    <w:rsid w:val="009B1D06"/>
    <w:rsid w:val="009B462A"/>
    <w:rsid w:val="009B6C90"/>
    <w:rsid w:val="009D3937"/>
    <w:rsid w:val="009D55FD"/>
    <w:rsid w:val="009D6A99"/>
    <w:rsid w:val="009D7967"/>
    <w:rsid w:val="00A1023D"/>
    <w:rsid w:val="00A1297A"/>
    <w:rsid w:val="00A139EE"/>
    <w:rsid w:val="00A36348"/>
    <w:rsid w:val="00A413DB"/>
    <w:rsid w:val="00A43C83"/>
    <w:rsid w:val="00A473CA"/>
    <w:rsid w:val="00A5125A"/>
    <w:rsid w:val="00A54079"/>
    <w:rsid w:val="00A54F4D"/>
    <w:rsid w:val="00A55A97"/>
    <w:rsid w:val="00A66B5B"/>
    <w:rsid w:val="00A723F1"/>
    <w:rsid w:val="00A7384C"/>
    <w:rsid w:val="00A87CCB"/>
    <w:rsid w:val="00A9626B"/>
    <w:rsid w:val="00AA192D"/>
    <w:rsid w:val="00AA3859"/>
    <w:rsid w:val="00AB2935"/>
    <w:rsid w:val="00AB42EA"/>
    <w:rsid w:val="00AB586D"/>
    <w:rsid w:val="00AC7963"/>
    <w:rsid w:val="00AE356A"/>
    <w:rsid w:val="00AE5B30"/>
    <w:rsid w:val="00AE6978"/>
    <w:rsid w:val="00AF484B"/>
    <w:rsid w:val="00B13446"/>
    <w:rsid w:val="00B51F4A"/>
    <w:rsid w:val="00B532D2"/>
    <w:rsid w:val="00B53CAE"/>
    <w:rsid w:val="00B55EC0"/>
    <w:rsid w:val="00B568C7"/>
    <w:rsid w:val="00B735EF"/>
    <w:rsid w:val="00B7469D"/>
    <w:rsid w:val="00B77EEE"/>
    <w:rsid w:val="00B9396D"/>
    <w:rsid w:val="00B94F51"/>
    <w:rsid w:val="00B95666"/>
    <w:rsid w:val="00BA52FB"/>
    <w:rsid w:val="00BC506A"/>
    <w:rsid w:val="00BD2D86"/>
    <w:rsid w:val="00BD4A31"/>
    <w:rsid w:val="00BE1AEE"/>
    <w:rsid w:val="00BE2229"/>
    <w:rsid w:val="00BF0D78"/>
    <w:rsid w:val="00BF1C84"/>
    <w:rsid w:val="00BF5FED"/>
    <w:rsid w:val="00C04D7F"/>
    <w:rsid w:val="00C15906"/>
    <w:rsid w:val="00C263FA"/>
    <w:rsid w:val="00C27042"/>
    <w:rsid w:val="00C32E75"/>
    <w:rsid w:val="00C43FC4"/>
    <w:rsid w:val="00C564C9"/>
    <w:rsid w:val="00C74767"/>
    <w:rsid w:val="00C775DA"/>
    <w:rsid w:val="00C8305E"/>
    <w:rsid w:val="00C87ADC"/>
    <w:rsid w:val="00C96AE1"/>
    <w:rsid w:val="00CB2CCE"/>
    <w:rsid w:val="00CD4650"/>
    <w:rsid w:val="00CE43FB"/>
    <w:rsid w:val="00CE575D"/>
    <w:rsid w:val="00D0731A"/>
    <w:rsid w:val="00D225A6"/>
    <w:rsid w:val="00D272AB"/>
    <w:rsid w:val="00D36AFE"/>
    <w:rsid w:val="00D4071A"/>
    <w:rsid w:val="00D44E94"/>
    <w:rsid w:val="00D82FFB"/>
    <w:rsid w:val="00D96D3A"/>
    <w:rsid w:val="00D9766A"/>
    <w:rsid w:val="00DA3B4C"/>
    <w:rsid w:val="00DA4417"/>
    <w:rsid w:val="00DA5C20"/>
    <w:rsid w:val="00DB4DB6"/>
    <w:rsid w:val="00DC078A"/>
    <w:rsid w:val="00DC2E1A"/>
    <w:rsid w:val="00DC63D5"/>
    <w:rsid w:val="00DD441A"/>
    <w:rsid w:val="00DD5B67"/>
    <w:rsid w:val="00DD6C27"/>
    <w:rsid w:val="00DE7F01"/>
    <w:rsid w:val="00DF3C9F"/>
    <w:rsid w:val="00E1676E"/>
    <w:rsid w:val="00E172AD"/>
    <w:rsid w:val="00E1764D"/>
    <w:rsid w:val="00E35273"/>
    <w:rsid w:val="00E529A4"/>
    <w:rsid w:val="00E53A32"/>
    <w:rsid w:val="00E54CC2"/>
    <w:rsid w:val="00E623C5"/>
    <w:rsid w:val="00E93AD0"/>
    <w:rsid w:val="00EB3498"/>
    <w:rsid w:val="00EB531C"/>
    <w:rsid w:val="00EB5942"/>
    <w:rsid w:val="00EB597F"/>
    <w:rsid w:val="00EB7641"/>
    <w:rsid w:val="00EC4770"/>
    <w:rsid w:val="00ED16E0"/>
    <w:rsid w:val="00ED7219"/>
    <w:rsid w:val="00EE0165"/>
    <w:rsid w:val="00EE58D8"/>
    <w:rsid w:val="00EF2DCD"/>
    <w:rsid w:val="00EF724A"/>
    <w:rsid w:val="00F027B3"/>
    <w:rsid w:val="00F05E56"/>
    <w:rsid w:val="00F17D39"/>
    <w:rsid w:val="00F24261"/>
    <w:rsid w:val="00F57857"/>
    <w:rsid w:val="00F763A3"/>
    <w:rsid w:val="00F84EF2"/>
    <w:rsid w:val="00F93A1E"/>
    <w:rsid w:val="00F9449B"/>
    <w:rsid w:val="00FA080B"/>
    <w:rsid w:val="00FA1B13"/>
    <w:rsid w:val="00FB29F6"/>
    <w:rsid w:val="00FB2E9C"/>
    <w:rsid w:val="00FC0808"/>
    <w:rsid w:val="00FC0C03"/>
    <w:rsid w:val="00FD0957"/>
    <w:rsid w:val="00FD1297"/>
    <w:rsid w:val="00FD30DE"/>
    <w:rsid w:val="00FD35EF"/>
    <w:rsid w:val="00FE1DF3"/>
    <w:rsid w:val="00FE22C0"/>
    <w:rsid w:val="00FF532D"/>
    <w:rsid w:val="01870221"/>
    <w:rsid w:val="01B85AB2"/>
    <w:rsid w:val="01CE36CC"/>
    <w:rsid w:val="026E0171"/>
    <w:rsid w:val="0352559F"/>
    <w:rsid w:val="045263AE"/>
    <w:rsid w:val="04C3330D"/>
    <w:rsid w:val="04CA77B6"/>
    <w:rsid w:val="04CC545C"/>
    <w:rsid w:val="06933440"/>
    <w:rsid w:val="07DA42C7"/>
    <w:rsid w:val="07EA3171"/>
    <w:rsid w:val="08E866EB"/>
    <w:rsid w:val="0A3D2F0B"/>
    <w:rsid w:val="0B727430"/>
    <w:rsid w:val="0B7C4561"/>
    <w:rsid w:val="0C11018E"/>
    <w:rsid w:val="0E5A3E60"/>
    <w:rsid w:val="0F7A635A"/>
    <w:rsid w:val="10275BE3"/>
    <w:rsid w:val="1045530E"/>
    <w:rsid w:val="105E0A15"/>
    <w:rsid w:val="1158070A"/>
    <w:rsid w:val="12203F8F"/>
    <w:rsid w:val="138E57A2"/>
    <w:rsid w:val="13996A8C"/>
    <w:rsid w:val="14C73E1C"/>
    <w:rsid w:val="154E6B6D"/>
    <w:rsid w:val="15B15B80"/>
    <w:rsid w:val="164439EC"/>
    <w:rsid w:val="164C3923"/>
    <w:rsid w:val="17824A26"/>
    <w:rsid w:val="18B90CFF"/>
    <w:rsid w:val="19D075FA"/>
    <w:rsid w:val="1A9E0B6E"/>
    <w:rsid w:val="1B822BCE"/>
    <w:rsid w:val="1BB21F6E"/>
    <w:rsid w:val="1CBB6B50"/>
    <w:rsid w:val="1D047E0D"/>
    <w:rsid w:val="1D5C507C"/>
    <w:rsid w:val="1ED13455"/>
    <w:rsid w:val="1F5217C1"/>
    <w:rsid w:val="21356142"/>
    <w:rsid w:val="217A4732"/>
    <w:rsid w:val="22A149D5"/>
    <w:rsid w:val="234C2DAD"/>
    <w:rsid w:val="24177C06"/>
    <w:rsid w:val="245328E0"/>
    <w:rsid w:val="24894C0C"/>
    <w:rsid w:val="254F0466"/>
    <w:rsid w:val="25B5114F"/>
    <w:rsid w:val="26125975"/>
    <w:rsid w:val="26C30DA7"/>
    <w:rsid w:val="28C60F84"/>
    <w:rsid w:val="2A9F68C2"/>
    <w:rsid w:val="2C331F80"/>
    <w:rsid w:val="2D275D82"/>
    <w:rsid w:val="2F08296F"/>
    <w:rsid w:val="2FB17C36"/>
    <w:rsid w:val="309C26A0"/>
    <w:rsid w:val="311717F1"/>
    <w:rsid w:val="32F00034"/>
    <w:rsid w:val="34C53B82"/>
    <w:rsid w:val="359C6FFB"/>
    <w:rsid w:val="373A5E08"/>
    <w:rsid w:val="377E07CB"/>
    <w:rsid w:val="37851916"/>
    <w:rsid w:val="388D0F0E"/>
    <w:rsid w:val="392653E4"/>
    <w:rsid w:val="398E2332"/>
    <w:rsid w:val="39C36FD4"/>
    <w:rsid w:val="39C77388"/>
    <w:rsid w:val="39DD6971"/>
    <w:rsid w:val="3AA543A0"/>
    <w:rsid w:val="3B6304EC"/>
    <w:rsid w:val="3D8B6634"/>
    <w:rsid w:val="3DC706E9"/>
    <w:rsid w:val="3E9F5B84"/>
    <w:rsid w:val="3ED67DD1"/>
    <w:rsid w:val="3F366A97"/>
    <w:rsid w:val="3F565DAC"/>
    <w:rsid w:val="3F67539E"/>
    <w:rsid w:val="3FA316DC"/>
    <w:rsid w:val="401C5E30"/>
    <w:rsid w:val="40EE062D"/>
    <w:rsid w:val="43495F9C"/>
    <w:rsid w:val="437F46DF"/>
    <w:rsid w:val="443278EF"/>
    <w:rsid w:val="45D25B06"/>
    <w:rsid w:val="471C723A"/>
    <w:rsid w:val="474C40D6"/>
    <w:rsid w:val="474F4141"/>
    <w:rsid w:val="47B55E45"/>
    <w:rsid w:val="47C80303"/>
    <w:rsid w:val="48E6349B"/>
    <w:rsid w:val="48F57FB3"/>
    <w:rsid w:val="49015918"/>
    <w:rsid w:val="492A259C"/>
    <w:rsid w:val="496D3D3F"/>
    <w:rsid w:val="49D4781F"/>
    <w:rsid w:val="4CCB5239"/>
    <w:rsid w:val="4D577046"/>
    <w:rsid w:val="4DC37E3C"/>
    <w:rsid w:val="4F7C777B"/>
    <w:rsid w:val="5044100E"/>
    <w:rsid w:val="51D82D70"/>
    <w:rsid w:val="53464761"/>
    <w:rsid w:val="56826696"/>
    <w:rsid w:val="58243F69"/>
    <w:rsid w:val="59EE4613"/>
    <w:rsid w:val="5A4E3394"/>
    <w:rsid w:val="5A595E20"/>
    <w:rsid w:val="5A5F4977"/>
    <w:rsid w:val="5A945FE1"/>
    <w:rsid w:val="5C0E7F8D"/>
    <w:rsid w:val="5D2B0451"/>
    <w:rsid w:val="5DC95A84"/>
    <w:rsid w:val="5E3D1311"/>
    <w:rsid w:val="5E9F0C8F"/>
    <w:rsid w:val="5EA01D9D"/>
    <w:rsid w:val="5EA40A23"/>
    <w:rsid w:val="5F4B270A"/>
    <w:rsid w:val="62D02A26"/>
    <w:rsid w:val="63004BD0"/>
    <w:rsid w:val="656D674B"/>
    <w:rsid w:val="658314CB"/>
    <w:rsid w:val="65B84CA3"/>
    <w:rsid w:val="66842D71"/>
    <w:rsid w:val="66AF65DA"/>
    <w:rsid w:val="66EF53D6"/>
    <w:rsid w:val="67840BA3"/>
    <w:rsid w:val="67E320B6"/>
    <w:rsid w:val="686D755B"/>
    <w:rsid w:val="68917520"/>
    <w:rsid w:val="68ED2D4F"/>
    <w:rsid w:val="69A2662D"/>
    <w:rsid w:val="69D519B4"/>
    <w:rsid w:val="6D983628"/>
    <w:rsid w:val="6DDE4723"/>
    <w:rsid w:val="6E840BC9"/>
    <w:rsid w:val="6F8454D6"/>
    <w:rsid w:val="6F9C66A6"/>
    <w:rsid w:val="70A36645"/>
    <w:rsid w:val="72A33D26"/>
    <w:rsid w:val="73980B9B"/>
    <w:rsid w:val="743A15DE"/>
    <w:rsid w:val="745D4C60"/>
    <w:rsid w:val="757F3BE3"/>
    <w:rsid w:val="75E06877"/>
    <w:rsid w:val="766C18F8"/>
    <w:rsid w:val="7716161E"/>
    <w:rsid w:val="77FD530E"/>
    <w:rsid w:val="7AA120E9"/>
    <w:rsid w:val="7B302F5B"/>
    <w:rsid w:val="7DB5283B"/>
    <w:rsid w:val="7DF6407D"/>
    <w:rsid w:val="7EA87936"/>
    <w:rsid w:val="7EF87B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Date"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qFormat="1"/>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qFormat="1"/>
    <w:lsdException w:name="Light Shading Accent 6" w:semiHidden="0" w:uiPriority="60" w:unhideWhenUsed="0"/>
    <w:lsdException w:name="Light List Accent 6" w:semiHidden="0" w:uiPriority="61" w:unhideWhenUsed="0"/>
    <w:lsdException w:name="Light Grid Accent 6" w:semiHidden="0" w:uiPriority="62" w:unhideWhenUsed="0" w:qFormat="1"/>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15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194159"/>
    <w:pPr>
      <w:jc w:val="left"/>
    </w:pPr>
  </w:style>
  <w:style w:type="paragraph" w:styleId="a4">
    <w:name w:val="Date"/>
    <w:basedOn w:val="a"/>
    <w:next w:val="a"/>
    <w:link w:val="Char0"/>
    <w:uiPriority w:val="99"/>
    <w:unhideWhenUsed/>
    <w:qFormat/>
    <w:rsid w:val="00194159"/>
    <w:pPr>
      <w:ind w:leftChars="2500" w:left="100"/>
    </w:pPr>
  </w:style>
  <w:style w:type="paragraph" w:styleId="a5">
    <w:name w:val="Balloon Text"/>
    <w:basedOn w:val="a"/>
    <w:link w:val="Char1"/>
    <w:uiPriority w:val="99"/>
    <w:unhideWhenUsed/>
    <w:qFormat/>
    <w:rsid w:val="00194159"/>
    <w:rPr>
      <w:sz w:val="18"/>
      <w:szCs w:val="18"/>
    </w:rPr>
  </w:style>
  <w:style w:type="paragraph" w:styleId="a6">
    <w:name w:val="footer"/>
    <w:basedOn w:val="a"/>
    <w:link w:val="Char2"/>
    <w:uiPriority w:val="99"/>
    <w:unhideWhenUsed/>
    <w:qFormat/>
    <w:rsid w:val="00194159"/>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194159"/>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194159"/>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4"/>
    <w:uiPriority w:val="99"/>
    <w:unhideWhenUsed/>
    <w:qFormat/>
    <w:rsid w:val="00194159"/>
    <w:rPr>
      <w:b/>
      <w:bCs/>
    </w:rPr>
  </w:style>
  <w:style w:type="table" w:styleId="aa">
    <w:name w:val="Table Grid"/>
    <w:basedOn w:val="a1"/>
    <w:uiPriority w:val="59"/>
    <w:qFormat/>
    <w:rsid w:val="001941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4">
    <w:name w:val="Light Shading Accent 4"/>
    <w:basedOn w:val="a1"/>
    <w:uiPriority w:val="60"/>
    <w:qFormat/>
    <w:rsid w:val="00194159"/>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qFormat/>
    <w:rsid w:val="00194159"/>
    <w:rPr>
      <w:color w:val="31849B" w:themeColor="accent5" w:themeShade="BF"/>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1"/>
    <w:uiPriority w:val="61"/>
    <w:qFormat/>
    <w:rsid w:val="00194159"/>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
    <w:name w:val="Light Grid Accent 6"/>
    <w:basedOn w:val="a1"/>
    <w:uiPriority w:val="62"/>
    <w:qFormat/>
    <w:rsid w:val="00194159"/>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3">
    <w:name w:val="Medium Shading 1 Accent 3"/>
    <w:basedOn w:val="a1"/>
    <w:uiPriority w:val="63"/>
    <w:qFormat/>
    <w:rsid w:val="00194159"/>
    <w:tblPr>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5">
    <w:name w:val="Medium Grid 1 Accent 5"/>
    <w:basedOn w:val="a1"/>
    <w:uiPriority w:val="67"/>
    <w:qFormat/>
    <w:rsid w:val="00194159"/>
    <w:tblPr>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3-5">
    <w:name w:val="Medium Grid 3 Accent 5"/>
    <w:basedOn w:val="a1"/>
    <w:uiPriority w:val="69"/>
    <w:qFormat/>
    <w:rsid w:val="00194159"/>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51">
    <w:name w:val="Colorful Grid Accent 5"/>
    <w:basedOn w:val="a1"/>
    <w:uiPriority w:val="73"/>
    <w:qFormat/>
    <w:rsid w:val="00194159"/>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ab">
    <w:name w:val="FollowedHyperlink"/>
    <w:basedOn w:val="a0"/>
    <w:uiPriority w:val="99"/>
    <w:unhideWhenUsed/>
    <w:qFormat/>
    <w:rsid w:val="00194159"/>
    <w:rPr>
      <w:color w:val="800080"/>
      <w:u w:val="single"/>
    </w:rPr>
  </w:style>
  <w:style w:type="character" w:styleId="ac">
    <w:name w:val="Hyperlink"/>
    <w:basedOn w:val="a0"/>
    <w:uiPriority w:val="99"/>
    <w:unhideWhenUsed/>
    <w:qFormat/>
    <w:rsid w:val="00194159"/>
    <w:rPr>
      <w:color w:val="0000FF"/>
      <w:u w:val="single"/>
    </w:rPr>
  </w:style>
  <w:style w:type="character" w:styleId="ad">
    <w:name w:val="annotation reference"/>
    <w:basedOn w:val="a0"/>
    <w:uiPriority w:val="99"/>
    <w:unhideWhenUsed/>
    <w:qFormat/>
    <w:rsid w:val="00194159"/>
    <w:rPr>
      <w:sz w:val="21"/>
      <w:szCs w:val="21"/>
    </w:rPr>
  </w:style>
  <w:style w:type="character" w:customStyle="1" w:styleId="Char3">
    <w:name w:val="页眉 Char"/>
    <w:basedOn w:val="a0"/>
    <w:link w:val="a7"/>
    <w:uiPriority w:val="99"/>
    <w:qFormat/>
    <w:rsid w:val="00194159"/>
    <w:rPr>
      <w:sz w:val="18"/>
      <w:szCs w:val="18"/>
    </w:rPr>
  </w:style>
  <w:style w:type="character" w:customStyle="1" w:styleId="Char2">
    <w:name w:val="页脚 Char"/>
    <w:basedOn w:val="a0"/>
    <w:link w:val="a6"/>
    <w:uiPriority w:val="99"/>
    <w:qFormat/>
    <w:rsid w:val="00194159"/>
    <w:rPr>
      <w:sz w:val="18"/>
      <w:szCs w:val="18"/>
    </w:rPr>
  </w:style>
  <w:style w:type="paragraph" w:customStyle="1" w:styleId="1">
    <w:name w:val="列出段落1"/>
    <w:basedOn w:val="a"/>
    <w:uiPriority w:val="34"/>
    <w:qFormat/>
    <w:rsid w:val="00194159"/>
    <w:pPr>
      <w:ind w:firstLineChars="200" w:firstLine="420"/>
    </w:pPr>
  </w:style>
  <w:style w:type="character" w:customStyle="1" w:styleId="Char1">
    <w:name w:val="批注框文本 Char"/>
    <w:basedOn w:val="a0"/>
    <w:link w:val="a5"/>
    <w:uiPriority w:val="99"/>
    <w:semiHidden/>
    <w:qFormat/>
    <w:rsid w:val="00194159"/>
    <w:rPr>
      <w:sz w:val="18"/>
      <w:szCs w:val="18"/>
    </w:rPr>
  </w:style>
  <w:style w:type="paragraph" w:customStyle="1" w:styleId="font5">
    <w:name w:val="font5"/>
    <w:basedOn w:val="a"/>
    <w:qFormat/>
    <w:rsid w:val="00194159"/>
    <w:pPr>
      <w:widowControl/>
      <w:spacing w:before="100" w:beforeAutospacing="1" w:after="100" w:afterAutospacing="1"/>
      <w:jc w:val="left"/>
    </w:pPr>
    <w:rPr>
      <w:rFonts w:ascii="Arial" w:eastAsia="宋体" w:hAnsi="Arial" w:cs="Arial"/>
      <w:kern w:val="0"/>
      <w:sz w:val="16"/>
      <w:szCs w:val="16"/>
    </w:rPr>
  </w:style>
  <w:style w:type="paragraph" w:customStyle="1" w:styleId="font6">
    <w:name w:val="font6"/>
    <w:basedOn w:val="a"/>
    <w:qFormat/>
    <w:rsid w:val="00194159"/>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xl66">
    <w:name w:val="xl66"/>
    <w:basedOn w:val="a"/>
    <w:qFormat/>
    <w:rsid w:val="0019415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黑体" w:eastAsia="黑体" w:hAnsi="黑体" w:cs="宋体"/>
      <w:color w:val="000000"/>
      <w:kern w:val="0"/>
      <w:sz w:val="24"/>
      <w:szCs w:val="24"/>
    </w:rPr>
  </w:style>
  <w:style w:type="paragraph" w:customStyle="1" w:styleId="xl67">
    <w:name w:val="xl67"/>
    <w:basedOn w:val="a"/>
    <w:qFormat/>
    <w:rsid w:val="00194159"/>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黑体" w:eastAsia="黑体" w:hAnsi="黑体" w:cs="宋体"/>
      <w:color w:val="000000"/>
      <w:kern w:val="0"/>
      <w:sz w:val="24"/>
      <w:szCs w:val="24"/>
    </w:rPr>
  </w:style>
  <w:style w:type="paragraph" w:customStyle="1" w:styleId="xl68">
    <w:name w:val="xl68"/>
    <w:basedOn w:val="a"/>
    <w:qFormat/>
    <w:rsid w:val="0019415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黑体" w:eastAsia="黑体" w:hAnsi="黑体" w:cs="宋体"/>
      <w:color w:val="000000"/>
      <w:kern w:val="0"/>
      <w:sz w:val="24"/>
      <w:szCs w:val="24"/>
    </w:rPr>
  </w:style>
  <w:style w:type="character" w:customStyle="1" w:styleId="Char0">
    <w:name w:val="日期 Char"/>
    <w:basedOn w:val="a0"/>
    <w:link w:val="a4"/>
    <w:uiPriority w:val="99"/>
    <w:semiHidden/>
    <w:qFormat/>
    <w:rsid w:val="00194159"/>
    <w:rPr>
      <w:kern w:val="2"/>
      <w:sz w:val="21"/>
      <w:szCs w:val="22"/>
    </w:rPr>
  </w:style>
  <w:style w:type="paragraph" w:customStyle="1" w:styleId="2">
    <w:name w:val="列出段落2"/>
    <w:basedOn w:val="a"/>
    <w:uiPriority w:val="99"/>
    <w:unhideWhenUsed/>
    <w:qFormat/>
    <w:rsid w:val="00194159"/>
    <w:pPr>
      <w:ind w:firstLineChars="200" w:firstLine="420"/>
    </w:pPr>
  </w:style>
  <w:style w:type="character" w:customStyle="1" w:styleId="Char">
    <w:name w:val="批注文字 Char"/>
    <w:basedOn w:val="a0"/>
    <w:link w:val="a3"/>
    <w:uiPriority w:val="99"/>
    <w:semiHidden/>
    <w:qFormat/>
    <w:rsid w:val="00194159"/>
    <w:rPr>
      <w:rFonts w:asciiTheme="minorHAnsi" w:eastAsiaTheme="minorEastAsia" w:hAnsiTheme="minorHAnsi" w:cstheme="minorBidi"/>
      <w:kern w:val="2"/>
      <w:sz w:val="21"/>
      <w:szCs w:val="22"/>
    </w:rPr>
  </w:style>
  <w:style w:type="character" w:customStyle="1" w:styleId="Char4">
    <w:name w:val="批注主题 Char"/>
    <w:basedOn w:val="Char"/>
    <w:link w:val="a9"/>
    <w:uiPriority w:val="99"/>
    <w:semiHidden/>
    <w:qFormat/>
    <w:rsid w:val="00194159"/>
    <w:rPr>
      <w:rFonts w:asciiTheme="minorHAnsi" w:eastAsiaTheme="minorEastAsia" w:hAnsiTheme="minorHAnsi" w:cstheme="minorBidi"/>
      <w:b/>
      <w:bCs/>
      <w:kern w:val="2"/>
      <w:sz w:val="21"/>
      <w:szCs w:val="22"/>
    </w:rPr>
  </w:style>
  <w:style w:type="character" w:customStyle="1" w:styleId="font01">
    <w:name w:val="font01"/>
    <w:basedOn w:val="a0"/>
    <w:qFormat/>
    <w:rsid w:val="00194159"/>
    <w:rPr>
      <w:rFonts w:ascii="宋体" w:eastAsia="宋体" w:hAnsi="宋体" w:cs="宋体" w:hint="eastAsia"/>
      <w:color w:val="000000"/>
      <w:sz w:val="20"/>
      <w:szCs w:val="20"/>
      <w:u w:val="none"/>
    </w:rPr>
  </w:style>
  <w:style w:type="character" w:customStyle="1" w:styleId="font21">
    <w:name w:val="font21"/>
    <w:basedOn w:val="a0"/>
    <w:qFormat/>
    <w:rsid w:val="00194159"/>
    <w:rPr>
      <w:rFonts w:ascii="宋体" w:eastAsia="宋体" w:hAnsi="宋体" w:cs="宋体" w:hint="eastAsia"/>
      <w:color w:val="FF0000"/>
      <w:sz w:val="20"/>
      <w:szCs w:val="20"/>
      <w:u w:val="none"/>
    </w:rPr>
  </w:style>
  <w:style w:type="character" w:customStyle="1" w:styleId="font11">
    <w:name w:val="font11"/>
    <w:basedOn w:val="a0"/>
    <w:qFormat/>
    <w:rsid w:val="00194159"/>
    <w:rPr>
      <w:rFonts w:ascii="Arial" w:hAnsi="Arial" w:cs="Arial" w:hint="default"/>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Office_Word___11.docx"/><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WeChat%20Files\wxid_yszt0vj461u722\FileStorage\File\2020-11\&#40857;&#23721;&#21830;&#21697;&#27719;&#24635;&#34920;1124&#25253;&#21578;&#21457;&#26410;&#24320;&#3108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WeChat%20Files\wxid_yszt0vj461u722\FileStorage\File\2020-11\&#40857;&#23721;&#21830;&#21697;&#27719;&#24635;&#34920;1124&#25253;&#21578;&#21457;&#26410;&#24320;&#3108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商户抽查结果</a:t>
            </a:r>
          </a:p>
        </c:rich>
      </c:tx>
      <c:spPr>
        <a:noFill/>
        <a:ln>
          <a:noFill/>
        </a:ln>
        <a:effectLst/>
      </c:spPr>
    </c:title>
    <c:plotArea>
      <c:layout/>
      <c:barChart>
        <c:barDir val="col"/>
        <c:grouping val="clustered"/>
        <c:ser>
          <c:idx val="0"/>
          <c:order val="0"/>
          <c:tx>
            <c:strRef>
              <c:f>'[龙岩商品汇总表1124报告发未开票(1).xlsx]成品油 尿素35'!$E$80</c:f>
              <c:strCache>
                <c:ptCount val="1"/>
                <c:pt idx="0">
                  <c:v>抽查批次</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'[龙岩商品汇总表1124报告发未开票(1).xlsx]成品油 尿素35'!$D$81:$D$99</c:f>
              <c:strCache>
                <c:ptCount val="19"/>
                <c:pt idx="0">
                  <c:v>龙岩市岩运石化有限公司</c:v>
                </c:pt>
                <c:pt idx="1">
                  <c:v>中国石化销售股份有限公司福建龙岩黄美加油站</c:v>
                </c:pt>
                <c:pt idx="2">
                  <c:v>中国石化销售股份有限公司福建龙岩利来加油站</c:v>
                </c:pt>
                <c:pt idx="3">
                  <c:v>中国石化销售股份有限公司福建龙岩南山加油站</c:v>
                </c:pt>
                <c:pt idx="4">
                  <c:v>中国石化销售股份有限公司福建龙岩樟柴树加油站</c:v>
                </c:pt>
                <c:pt idx="5">
                  <c:v>中国石油天然气股份有限公司福建龙岩销售分公司城东加油站</c:v>
                </c:pt>
                <c:pt idx="6">
                  <c:v>中国石油天然气股份有限公司福建龙岩销售分公司福利加油站</c:v>
                </c:pt>
                <c:pt idx="7">
                  <c:v>中国石油天然气股份有限公司福建龙岩销售分公司雁石加油站</c:v>
                </c:pt>
                <c:pt idx="8">
                  <c:v>中国石油天然气股份有限公司福建龙岩销售分公司月山加油站</c:v>
                </c:pt>
                <c:pt idx="9">
                  <c:v>中国石油天然气股份有限公司福建龙岩兴龙加油站</c:v>
                </c:pt>
                <c:pt idx="10">
                  <c:v>中海油销售福建有限公司龙岩新罗王庄加油站</c:v>
                </c:pt>
                <c:pt idx="11">
                  <c:v>中化石油福建龙岩有限公司新罗雁石加油站</c:v>
                </c:pt>
                <c:pt idx="12">
                  <c:v>中石化森美（福建）石油有限公司龙岩莲花加油站</c:v>
                </c:pt>
                <c:pt idx="13">
                  <c:v>中石化森美（福建）石油有限公司龙岩双龙加油站</c:v>
                </c:pt>
                <c:pt idx="14">
                  <c:v>中石化森美(福建)石油有限公司龙岩苏邦加油站</c:v>
                </c:pt>
                <c:pt idx="15">
                  <c:v>中石化森美（福建）石油有限公司龙岩天宏加油站</c:v>
                </c:pt>
                <c:pt idx="16">
                  <c:v>中石化森美（福建）石油有限公司龙岩天顺加油站</c:v>
                </c:pt>
                <c:pt idx="17">
                  <c:v>中油龙地（福建）能源有限公司龙岩龙腾北路加油站</c:v>
                </c:pt>
                <c:pt idx="18">
                  <c:v>总计</c:v>
                </c:pt>
              </c:strCache>
            </c:strRef>
          </c:cat>
          <c:val>
            <c:numRef>
              <c:f>'[龙岩商品汇总表1124报告发未开票(1).xlsx]成品油 尿素35'!$E$81:$E$99</c:f>
              <c:numCache>
                <c:formatCode>General</c:formatCode>
                <c:ptCount val="19"/>
                <c:pt idx="0">
                  <c:v>2</c:v>
                </c:pt>
                <c:pt idx="1">
                  <c:v>2</c:v>
                </c:pt>
                <c:pt idx="2">
                  <c:v>1</c:v>
                </c:pt>
                <c:pt idx="3">
                  <c:v>3</c:v>
                </c:pt>
                <c:pt idx="4">
                  <c:v>1</c:v>
                </c:pt>
                <c:pt idx="5">
                  <c:v>3</c:v>
                </c:pt>
                <c:pt idx="6">
                  <c:v>2</c:v>
                </c:pt>
                <c:pt idx="7">
                  <c:v>1</c:v>
                </c:pt>
                <c:pt idx="8">
                  <c:v>1</c:v>
                </c:pt>
                <c:pt idx="9">
                  <c:v>2</c:v>
                </c:pt>
                <c:pt idx="10">
                  <c:v>1</c:v>
                </c:pt>
                <c:pt idx="11">
                  <c:v>3</c:v>
                </c:pt>
                <c:pt idx="12">
                  <c:v>3</c:v>
                </c:pt>
                <c:pt idx="13">
                  <c:v>5</c:v>
                </c:pt>
                <c:pt idx="14">
                  <c:v>1</c:v>
                </c:pt>
                <c:pt idx="15">
                  <c:v>1</c:v>
                </c:pt>
                <c:pt idx="16">
                  <c:v>2</c:v>
                </c:pt>
                <c:pt idx="17">
                  <c:v>1</c:v>
                </c:pt>
                <c:pt idx="18">
                  <c:v>35</c:v>
                </c:pt>
              </c:numCache>
            </c:numRef>
          </c:val>
        </c:ser>
        <c:ser>
          <c:idx val="1"/>
          <c:order val="1"/>
          <c:tx>
            <c:strRef>
              <c:f>'[龙岩商品汇总表1124报告发未开票(1).xlsx]成品油 尿素35'!$F$80</c:f>
              <c:strCache>
                <c:ptCount val="1"/>
                <c:pt idx="0">
                  <c:v>合格批次</c:v>
                </c:pt>
              </c:strCache>
            </c:strRef>
          </c:tx>
          <c:spPr>
            <a:solidFill>
              <a:schemeClr val="accent2"/>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'[龙岩商品汇总表1124报告发未开票(1).xlsx]成品油 尿素35'!$D$81:$D$99</c:f>
              <c:strCache>
                <c:ptCount val="19"/>
                <c:pt idx="0">
                  <c:v>龙岩市岩运石化有限公司</c:v>
                </c:pt>
                <c:pt idx="1">
                  <c:v>中国石化销售股份有限公司福建龙岩黄美加油站</c:v>
                </c:pt>
                <c:pt idx="2">
                  <c:v>中国石化销售股份有限公司福建龙岩利来加油站</c:v>
                </c:pt>
                <c:pt idx="3">
                  <c:v>中国石化销售股份有限公司福建龙岩南山加油站</c:v>
                </c:pt>
                <c:pt idx="4">
                  <c:v>中国石化销售股份有限公司福建龙岩樟柴树加油站</c:v>
                </c:pt>
                <c:pt idx="5">
                  <c:v>中国石油天然气股份有限公司福建龙岩销售分公司城东加油站</c:v>
                </c:pt>
                <c:pt idx="6">
                  <c:v>中国石油天然气股份有限公司福建龙岩销售分公司福利加油站</c:v>
                </c:pt>
                <c:pt idx="7">
                  <c:v>中国石油天然气股份有限公司福建龙岩销售分公司雁石加油站</c:v>
                </c:pt>
                <c:pt idx="8">
                  <c:v>中国石油天然气股份有限公司福建龙岩销售分公司月山加油站</c:v>
                </c:pt>
                <c:pt idx="9">
                  <c:v>中国石油天然气股份有限公司福建龙岩兴龙加油站</c:v>
                </c:pt>
                <c:pt idx="10">
                  <c:v>中海油销售福建有限公司龙岩新罗王庄加油站</c:v>
                </c:pt>
                <c:pt idx="11">
                  <c:v>中化石油福建龙岩有限公司新罗雁石加油站</c:v>
                </c:pt>
                <c:pt idx="12">
                  <c:v>中石化森美（福建）石油有限公司龙岩莲花加油站</c:v>
                </c:pt>
                <c:pt idx="13">
                  <c:v>中石化森美（福建）石油有限公司龙岩双龙加油站</c:v>
                </c:pt>
                <c:pt idx="14">
                  <c:v>中石化森美(福建)石油有限公司龙岩苏邦加油站</c:v>
                </c:pt>
                <c:pt idx="15">
                  <c:v>中石化森美（福建）石油有限公司龙岩天宏加油站</c:v>
                </c:pt>
                <c:pt idx="16">
                  <c:v>中石化森美（福建）石油有限公司龙岩天顺加油站</c:v>
                </c:pt>
                <c:pt idx="17">
                  <c:v>中油龙地（福建）能源有限公司龙岩龙腾北路加油站</c:v>
                </c:pt>
                <c:pt idx="18">
                  <c:v>总计</c:v>
                </c:pt>
              </c:strCache>
            </c:strRef>
          </c:cat>
          <c:val>
            <c:numRef>
              <c:f>'[龙岩商品汇总表1124报告发未开票(1).xlsx]成品油 尿素35'!$F$81:$F$99</c:f>
              <c:numCache>
                <c:formatCode>General</c:formatCode>
                <c:ptCount val="19"/>
                <c:pt idx="0">
                  <c:v>2</c:v>
                </c:pt>
                <c:pt idx="1">
                  <c:v>2</c:v>
                </c:pt>
                <c:pt idx="2">
                  <c:v>1</c:v>
                </c:pt>
                <c:pt idx="3">
                  <c:v>3</c:v>
                </c:pt>
                <c:pt idx="4">
                  <c:v>1</c:v>
                </c:pt>
                <c:pt idx="5">
                  <c:v>3</c:v>
                </c:pt>
                <c:pt idx="6">
                  <c:v>2</c:v>
                </c:pt>
                <c:pt idx="7">
                  <c:v>1</c:v>
                </c:pt>
                <c:pt idx="8">
                  <c:v>1</c:v>
                </c:pt>
                <c:pt idx="9">
                  <c:v>2</c:v>
                </c:pt>
                <c:pt idx="10">
                  <c:v>1</c:v>
                </c:pt>
                <c:pt idx="11">
                  <c:v>3</c:v>
                </c:pt>
                <c:pt idx="12">
                  <c:v>3</c:v>
                </c:pt>
                <c:pt idx="13">
                  <c:v>5</c:v>
                </c:pt>
                <c:pt idx="14">
                  <c:v>1</c:v>
                </c:pt>
                <c:pt idx="15">
                  <c:v>1</c:v>
                </c:pt>
                <c:pt idx="16">
                  <c:v>2</c:v>
                </c:pt>
                <c:pt idx="17">
                  <c:v>1</c:v>
                </c:pt>
                <c:pt idx="18">
                  <c:v>35</c:v>
                </c:pt>
              </c:numCache>
            </c:numRef>
          </c:val>
        </c:ser>
        <c:ser>
          <c:idx val="2"/>
          <c:order val="2"/>
          <c:tx>
            <c:strRef>
              <c:f>'[龙岩商品汇总表1124报告发未开票(1).xlsx]成品油 尿素35'!$G$80</c:f>
              <c:strCache>
                <c:ptCount val="1"/>
                <c:pt idx="0">
                  <c:v>合格率（%）</c:v>
                </c:pt>
              </c:strCache>
            </c:strRef>
          </c:tx>
          <c:spPr>
            <a:solidFill>
              <a:schemeClr val="accent3"/>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'[龙岩商品汇总表1124报告发未开票(1).xlsx]成品油 尿素35'!$D$81:$D$99</c:f>
              <c:strCache>
                <c:ptCount val="19"/>
                <c:pt idx="0">
                  <c:v>龙岩市岩运石化有限公司</c:v>
                </c:pt>
                <c:pt idx="1">
                  <c:v>中国石化销售股份有限公司福建龙岩黄美加油站</c:v>
                </c:pt>
                <c:pt idx="2">
                  <c:v>中国石化销售股份有限公司福建龙岩利来加油站</c:v>
                </c:pt>
                <c:pt idx="3">
                  <c:v>中国石化销售股份有限公司福建龙岩南山加油站</c:v>
                </c:pt>
                <c:pt idx="4">
                  <c:v>中国石化销售股份有限公司福建龙岩樟柴树加油站</c:v>
                </c:pt>
                <c:pt idx="5">
                  <c:v>中国石油天然气股份有限公司福建龙岩销售分公司城东加油站</c:v>
                </c:pt>
                <c:pt idx="6">
                  <c:v>中国石油天然气股份有限公司福建龙岩销售分公司福利加油站</c:v>
                </c:pt>
                <c:pt idx="7">
                  <c:v>中国石油天然气股份有限公司福建龙岩销售分公司雁石加油站</c:v>
                </c:pt>
                <c:pt idx="8">
                  <c:v>中国石油天然气股份有限公司福建龙岩销售分公司月山加油站</c:v>
                </c:pt>
                <c:pt idx="9">
                  <c:v>中国石油天然气股份有限公司福建龙岩兴龙加油站</c:v>
                </c:pt>
                <c:pt idx="10">
                  <c:v>中海油销售福建有限公司龙岩新罗王庄加油站</c:v>
                </c:pt>
                <c:pt idx="11">
                  <c:v>中化石油福建龙岩有限公司新罗雁石加油站</c:v>
                </c:pt>
                <c:pt idx="12">
                  <c:v>中石化森美（福建）石油有限公司龙岩莲花加油站</c:v>
                </c:pt>
                <c:pt idx="13">
                  <c:v>中石化森美（福建）石油有限公司龙岩双龙加油站</c:v>
                </c:pt>
                <c:pt idx="14">
                  <c:v>中石化森美(福建)石油有限公司龙岩苏邦加油站</c:v>
                </c:pt>
                <c:pt idx="15">
                  <c:v>中石化森美（福建）石油有限公司龙岩天宏加油站</c:v>
                </c:pt>
                <c:pt idx="16">
                  <c:v>中石化森美（福建）石油有限公司龙岩天顺加油站</c:v>
                </c:pt>
                <c:pt idx="17">
                  <c:v>中油龙地（福建）能源有限公司龙岩龙腾北路加油站</c:v>
                </c:pt>
                <c:pt idx="18">
                  <c:v>总计</c:v>
                </c:pt>
              </c:strCache>
            </c:strRef>
          </c:cat>
          <c:val>
            <c:numRef>
              <c:f>'[龙岩商品汇总表1124报告发未开票(1).xlsx]成品油 尿素35'!$G$81:$G$99</c:f>
              <c:numCache>
                <c:formatCode>General</c:formatCode>
                <c:ptCount val="19"/>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numCache>
            </c:numRef>
          </c:val>
        </c:ser>
        <c:dLbls>
          <c:showVal val="1"/>
        </c:dLbls>
        <c:gapWidth val="219"/>
        <c:overlap val="-27"/>
        <c:axId val="169992960"/>
        <c:axId val="170013056"/>
      </c:barChart>
      <c:catAx>
        <c:axId val="16999296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0013056"/>
        <c:crosses val="autoZero"/>
        <c:auto val="1"/>
        <c:lblAlgn val="ctr"/>
        <c:lblOffset val="100"/>
      </c:catAx>
      <c:valAx>
        <c:axId val="1700130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9992960"/>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2</a:t>
            </a:r>
            <a:r>
              <a:rPr altLang="en-US"/>
              <a:t>商户抽查占比</a:t>
            </a:r>
          </a:p>
        </c:rich>
      </c:tx>
      <c:spPr>
        <a:noFill/>
        <a:ln>
          <a:noFill/>
        </a:ln>
        <a:effectLst/>
      </c:spPr>
    </c:title>
    <c:plotArea>
      <c:layout/>
      <c:pieChart>
        <c:varyColors val="1"/>
        <c:ser>
          <c:idx val="0"/>
          <c:order val="0"/>
          <c:tx>
            <c:strRef>
              <c:f>'[龙岩商品汇总表1124报告发未开票(1).xlsx]成品油 尿素35'!$E$69</c:f>
              <c:strCache>
                <c:ptCount val="1"/>
                <c:pt idx="0">
                  <c:v>抽查批次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Pt>
            <c:idx val="11"/>
            <c:spPr>
              <a:solidFill>
                <a:schemeClr val="accent6">
                  <a:lumMod val="60000"/>
                </a:schemeClr>
              </a:solidFill>
              <a:ln w="19050">
                <a:solidFill>
                  <a:schemeClr val="lt1"/>
                </a:solidFill>
              </a:ln>
              <a:effectLst/>
            </c:spPr>
          </c:dPt>
          <c:dPt>
            <c:idx val="12"/>
            <c:spPr>
              <a:solidFill>
                <a:schemeClr val="accent1">
                  <a:lumMod val="80000"/>
                  <a:lumOff val="20000"/>
                </a:schemeClr>
              </a:solidFill>
              <a:ln w="19050">
                <a:solidFill>
                  <a:schemeClr val="lt1"/>
                </a:solidFill>
              </a:ln>
              <a:effectLst/>
            </c:spPr>
          </c:dPt>
          <c:dPt>
            <c:idx val="13"/>
            <c:spPr>
              <a:solidFill>
                <a:schemeClr val="accent2">
                  <a:lumMod val="80000"/>
                  <a:lumOff val="20000"/>
                </a:schemeClr>
              </a:solidFill>
              <a:ln w="19050">
                <a:solidFill>
                  <a:schemeClr val="lt1"/>
                </a:solidFill>
              </a:ln>
              <a:effectLst/>
            </c:spPr>
          </c:dPt>
          <c:dPt>
            <c:idx val="14"/>
            <c:spPr>
              <a:solidFill>
                <a:schemeClr val="accent3">
                  <a:lumMod val="80000"/>
                  <a:lumOff val="20000"/>
                </a:schemeClr>
              </a:solidFill>
              <a:ln w="19050">
                <a:solidFill>
                  <a:schemeClr val="lt1"/>
                </a:solidFill>
              </a:ln>
              <a:effectLst/>
            </c:spPr>
          </c:dPt>
          <c:dPt>
            <c:idx val="15"/>
            <c:spPr>
              <a:solidFill>
                <a:schemeClr val="accent4">
                  <a:lumMod val="80000"/>
                  <a:lumOff val="20000"/>
                </a:schemeClr>
              </a:solidFill>
              <a:ln w="19050">
                <a:solidFill>
                  <a:schemeClr val="lt1"/>
                </a:solidFill>
              </a:ln>
              <a:effectLst/>
            </c:spPr>
          </c:dPt>
          <c:dPt>
            <c:idx val="16"/>
            <c:spPr>
              <a:solidFill>
                <a:schemeClr val="accent5">
                  <a:lumMod val="80000"/>
                  <a:lumOff val="20000"/>
                </a:schemeClr>
              </a:solidFill>
              <a:ln w="19050">
                <a:solidFill>
                  <a:schemeClr val="lt1"/>
                </a:solidFill>
              </a:ln>
              <a:effectLst/>
            </c:spPr>
          </c:dPt>
          <c:dPt>
            <c:idx val="17"/>
            <c:spPr>
              <a:solidFill>
                <a:schemeClr val="accent6">
                  <a:lumMod val="80000"/>
                  <a:lumOff val="2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'[龙岩商品汇总表1124报告发未开票(1).xlsx]成品油 尿素35'!$D$70:$D$87</c:f>
              <c:strCache>
                <c:ptCount val="18"/>
                <c:pt idx="0">
                  <c:v>龙岩市岩运石化有限公司</c:v>
                </c:pt>
                <c:pt idx="1">
                  <c:v>中国石化销售股份有限公司福建龙岩黄美加油站</c:v>
                </c:pt>
                <c:pt idx="2">
                  <c:v>中国石化销售股份有限公司福建龙岩利来加油站</c:v>
                </c:pt>
                <c:pt idx="3">
                  <c:v>中国石化销售股份有限公司福建龙岩南山加油站</c:v>
                </c:pt>
                <c:pt idx="4">
                  <c:v>中国石化销售股份有限公司福建龙岩樟柴树加油站</c:v>
                </c:pt>
                <c:pt idx="5">
                  <c:v>中国石油天然气股份有限公司福建龙岩销售分公司城东加油站</c:v>
                </c:pt>
                <c:pt idx="6">
                  <c:v>中国石油天然气股份有限公司福建龙岩销售分公司福利加油站</c:v>
                </c:pt>
                <c:pt idx="7">
                  <c:v>中国石油天然气股份有限公司福建龙岩销售分公司雁石加油站</c:v>
                </c:pt>
                <c:pt idx="8">
                  <c:v>中国石油天然气股份有限公司福建龙岩销售分公司月山加油站</c:v>
                </c:pt>
                <c:pt idx="9">
                  <c:v>中国石油天然气股份有限公司福建龙岩兴龙加油站</c:v>
                </c:pt>
                <c:pt idx="10">
                  <c:v>中海油销售福建有限公司龙岩新罗王庄加油站</c:v>
                </c:pt>
                <c:pt idx="11">
                  <c:v>中化石油福建龙岩有限公司新罗雁石加油站</c:v>
                </c:pt>
                <c:pt idx="12">
                  <c:v>中石化森美（福建）石油有限公司龙岩莲花加油站</c:v>
                </c:pt>
                <c:pt idx="13">
                  <c:v>中石化森美（福建）石油有限公司龙岩双龙加油站</c:v>
                </c:pt>
                <c:pt idx="14">
                  <c:v>中石化森美(福建)石油有限公司龙岩苏邦加油站</c:v>
                </c:pt>
                <c:pt idx="15">
                  <c:v>中石化森美（福建）石油有限公司龙岩天宏加油站</c:v>
                </c:pt>
                <c:pt idx="16">
                  <c:v>中石化森美（福建）石油有限公司龙岩天顺加油站</c:v>
                </c:pt>
                <c:pt idx="17">
                  <c:v>中油龙地（福建）能源有限公司龙岩龙腾北路加油站</c:v>
                </c:pt>
              </c:strCache>
            </c:strRef>
          </c:cat>
          <c:val>
            <c:numRef>
              <c:f>'[龙岩商品汇总表1124报告发未开票(1).xlsx]成品油 尿素35'!$E$70:$E$87</c:f>
              <c:numCache>
                <c:formatCode>General</c:formatCode>
                <c:ptCount val="18"/>
                <c:pt idx="0">
                  <c:v>2</c:v>
                </c:pt>
                <c:pt idx="1">
                  <c:v>2</c:v>
                </c:pt>
                <c:pt idx="2">
                  <c:v>1</c:v>
                </c:pt>
                <c:pt idx="3">
                  <c:v>3</c:v>
                </c:pt>
                <c:pt idx="4">
                  <c:v>1</c:v>
                </c:pt>
                <c:pt idx="5">
                  <c:v>3</c:v>
                </c:pt>
                <c:pt idx="6">
                  <c:v>2</c:v>
                </c:pt>
                <c:pt idx="7">
                  <c:v>1</c:v>
                </c:pt>
                <c:pt idx="8">
                  <c:v>1</c:v>
                </c:pt>
                <c:pt idx="9">
                  <c:v>2</c:v>
                </c:pt>
                <c:pt idx="10">
                  <c:v>1</c:v>
                </c:pt>
                <c:pt idx="11">
                  <c:v>3</c:v>
                </c:pt>
                <c:pt idx="12">
                  <c:v>3</c:v>
                </c:pt>
                <c:pt idx="13">
                  <c:v>5</c:v>
                </c:pt>
                <c:pt idx="14">
                  <c:v>1</c:v>
                </c:pt>
                <c:pt idx="15">
                  <c:v>1</c:v>
                </c:pt>
                <c:pt idx="16">
                  <c:v>2</c:v>
                </c:pt>
                <c:pt idx="17">
                  <c:v>1</c:v>
                </c:pt>
              </c:numCache>
            </c:numRef>
          </c:val>
        </c:ser>
        <c:ser>
          <c:idx val="1"/>
          <c:order val="1"/>
          <c:tx>
            <c:strRef>
              <c:f>'[龙岩商品汇总表1124报告发未开票(1).xlsx]成品油 尿素35'!$F$69</c:f>
              <c:strCache>
                <c:ptCount val="1"/>
                <c:pt idx="0">
                  <c:v>合格批次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Pt>
            <c:idx val="11"/>
            <c:spPr>
              <a:solidFill>
                <a:schemeClr val="accent6">
                  <a:lumMod val="60000"/>
                </a:schemeClr>
              </a:solidFill>
              <a:ln w="19050">
                <a:solidFill>
                  <a:schemeClr val="lt1"/>
                </a:solidFill>
              </a:ln>
              <a:effectLst/>
            </c:spPr>
          </c:dPt>
          <c:dPt>
            <c:idx val="12"/>
            <c:spPr>
              <a:solidFill>
                <a:schemeClr val="accent1">
                  <a:lumMod val="80000"/>
                  <a:lumOff val="20000"/>
                </a:schemeClr>
              </a:solidFill>
              <a:ln w="19050">
                <a:solidFill>
                  <a:schemeClr val="lt1"/>
                </a:solidFill>
              </a:ln>
              <a:effectLst/>
            </c:spPr>
          </c:dPt>
          <c:dPt>
            <c:idx val="13"/>
            <c:spPr>
              <a:solidFill>
                <a:schemeClr val="accent2">
                  <a:lumMod val="80000"/>
                  <a:lumOff val="20000"/>
                </a:schemeClr>
              </a:solidFill>
              <a:ln w="19050">
                <a:solidFill>
                  <a:schemeClr val="lt1"/>
                </a:solidFill>
              </a:ln>
              <a:effectLst/>
            </c:spPr>
          </c:dPt>
          <c:dPt>
            <c:idx val="14"/>
            <c:spPr>
              <a:solidFill>
                <a:schemeClr val="accent3">
                  <a:lumMod val="80000"/>
                  <a:lumOff val="20000"/>
                </a:schemeClr>
              </a:solidFill>
              <a:ln w="19050">
                <a:solidFill>
                  <a:schemeClr val="lt1"/>
                </a:solidFill>
              </a:ln>
              <a:effectLst/>
            </c:spPr>
          </c:dPt>
          <c:dPt>
            <c:idx val="15"/>
            <c:spPr>
              <a:solidFill>
                <a:schemeClr val="accent4">
                  <a:lumMod val="80000"/>
                  <a:lumOff val="20000"/>
                </a:schemeClr>
              </a:solidFill>
              <a:ln w="19050">
                <a:solidFill>
                  <a:schemeClr val="lt1"/>
                </a:solidFill>
              </a:ln>
              <a:effectLst/>
            </c:spPr>
          </c:dPt>
          <c:dPt>
            <c:idx val="16"/>
            <c:spPr>
              <a:solidFill>
                <a:schemeClr val="accent5">
                  <a:lumMod val="80000"/>
                  <a:lumOff val="20000"/>
                </a:schemeClr>
              </a:solidFill>
              <a:ln w="19050">
                <a:solidFill>
                  <a:schemeClr val="lt1"/>
                </a:solidFill>
              </a:ln>
              <a:effectLst/>
            </c:spPr>
          </c:dPt>
          <c:dPt>
            <c:idx val="17"/>
            <c:spPr>
              <a:solidFill>
                <a:schemeClr val="accent6">
                  <a:lumMod val="80000"/>
                  <a:lumOff val="2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'[龙岩商品汇总表1124报告发未开票(1).xlsx]成品油 尿素35'!$D$70:$D$87</c:f>
              <c:strCache>
                <c:ptCount val="18"/>
                <c:pt idx="0">
                  <c:v>龙岩市岩运石化有限公司</c:v>
                </c:pt>
                <c:pt idx="1">
                  <c:v>中国石化销售股份有限公司福建龙岩黄美加油站</c:v>
                </c:pt>
                <c:pt idx="2">
                  <c:v>中国石化销售股份有限公司福建龙岩利来加油站</c:v>
                </c:pt>
                <c:pt idx="3">
                  <c:v>中国石化销售股份有限公司福建龙岩南山加油站</c:v>
                </c:pt>
                <c:pt idx="4">
                  <c:v>中国石化销售股份有限公司福建龙岩樟柴树加油站</c:v>
                </c:pt>
                <c:pt idx="5">
                  <c:v>中国石油天然气股份有限公司福建龙岩销售分公司城东加油站</c:v>
                </c:pt>
                <c:pt idx="6">
                  <c:v>中国石油天然气股份有限公司福建龙岩销售分公司福利加油站</c:v>
                </c:pt>
                <c:pt idx="7">
                  <c:v>中国石油天然气股份有限公司福建龙岩销售分公司雁石加油站</c:v>
                </c:pt>
                <c:pt idx="8">
                  <c:v>中国石油天然气股份有限公司福建龙岩销售分公司月山加油站</c:v>
                </c:pt>
                <c:pt idx="9">
                  <c:v>中国石油天然气股份有限公司福建龙岩兴龙加油站</c:v>
                </c:pt>
                <c:pt idx="10">
                  <c:v>中海油销售福建有限公司龙岩新罗王庄加油站</c:v>
                </c:pt>
                <c:pt idx="11">
                  <c:v>中化石油福建龙岩有限公司新罗雁石加油站</c:v>
                </c:pt>
                <c:pt idx="12">
                  <c:v>中石化森美（福建）石油有限公司龙岩莲花加油站</c:v>
                </c:pt>
                <c:pt idx="13">
                  <c:v>中石化森美（福建）石油有限公司龙岩双龙加油站</c:v>
                </c:pt>
                <c:pt idx="14">
                  <c:v>中石化森美(福建)石油有限公司龙岩苏邦加油站</c:v>
                </c:pt>
                <c:pt idx="15">
                  <c:v>中石化森美（福建）石油有限公司龙岩天宏加油站</c:v>
                </c:pt>
                <c:pt idx="16">
                  <c:v>中石化森美（福建）石油有限公司龙岩天顺加油站</c:v>
                </c:pt>
                <c:pt idx="17">
                  <c:v>中油龙地（福建）能源有限公司龙岩龙腾北路加油站</c:v>
                </c:pt>
              </c:strCache>
            </c:strRef>
          </c:cat>
          <c:val>
            <c:numRef>
              <c:f>'[龙岩商品汇总表1124报告发未开票(1).xlsx]成品油 尿素35'!$F$70:$F$87</c:f>
              <c:numCache>
                <c:formatCode>General</c:formatCode>
                <c:ptCount val="18"/>
                <c:pt idx="0">
                  <c:v>2</c:v>
                </c:pt>
                <c:pt idx="1">
                  <c:v>2</c:v>
                </c:pt>
                <c:pt idx="2">
                  <c:v>1</c:v>
                </c:pt>
                <c:pt idx="3">
                  <c:v>3</c:v>
                </c:pt>
                <c:pt idx="4">
                  <c:v>1</c:v>
                </c:pt>
                <c:pt idx="5">
                  <c:v>3</c:v>
                </c:pt>
                <c:pt idx="6">
                  <c:v>2</c:v>
                </c:pt>
                <c:pt idx="7">
                  <c:v>1</c:v>
                </c:pt>
                <c:pt idx="8">
                  <c:v>1</c:v>
                </c:pt>
                <c:pt idx="9">
                  <c:v>2</c:v>
                </c:pt>
                <c:pt idx="10">
                  <c:v>1</c:v>
                </c:pt>
                <c:pt idx="11">
                  <c:v>3</c:v>
                </c:pt>
                <c:pt idx="12">
                  <c:v>3</c:v>
                </c:pt>
                <c:pt idx="13">
                  <c:v>5</c:v>
                </c:pt>
                <c:pt idx="14">
                  <c:v>1</c:v>
                </c:pt>
                <c:pt idx="15">
                  <c:v>1</c:v>
                </c:pt>
                <c:pt idx="16">
                  <c:v>2</c:v>
                </c:pt>
                <c:pt idx="17">
                  <c:v>1</c:v>
                </c:pt>
              </c:numCache>
            </c:numRef>
          </c:val>
        </c:ser>
        <c:ser>
          <c:idx val="2"/>
          <c:order val="2"/>
          <c:tx>
            <c:strRef>
              <c:f>'[龙岩商品汇总表1124报告发未开票(1).xlsx]成品油 尿素35'!$G$69</c:f>
              <c:strCache>
                <c:ptCount val="1"/>
                <c:pt idx="0">
                  <c:v>合格率（%）</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Pt>
            <c:idx val="11"/>
            <c:spPr>
              <a:solidFill>
                <a:schemeClr val="accent6">
                  <a:lumMod val="60000"/>
                </a:schemeClr>
              </a:solidFill>
              <a:ln w="19050">
                <a:solidFill>
                  <a:schemeClr val="lt1"/>
                </a:solidFill>
              </a:ln>
              <a:effectLst/>
            </c:spPr>
          </c:dPt>
          <c:dPt>
            <c:idx val="12"/>
            <c:spPr>
              <a:solidFill>
                <a:schemeClr val="accent1">
                  <a:lumMod val="80000"/>
                  <a:lumOff val="20000"/>
                </a:schemeClr>
              </a:solidFill>
              <a:ln w="19050">
                <a:solidFill>
                  <a:schemeClr val="lt1"/>
                </a:solidFill>
              </a:ln>
              <a:effectLst/>
            </c:spPr>
          </c:dPt>
          <c:dPt>
            <c:idx val="13"/>
            <c:spPr>
              <a:solidFill>
                <a:schemeClr val="accent2">
                  <a:lumMod val="80000"/>
                  <a:lumOff val="20000"/>
                </a:schemeClr>
              </a:solidFill>
              <a:ln w="19050">
                <a:solidFill>
                  <a:schemeClr val="lt1"/>
                </a:solidFill>
              </a:ln>
              <a:effectLst/>
            </c:spPr>
          </c:dPt>
          <c:dPt>
            <c:idx val="14"/>
            <c:spPr>
              <a:solidFill>
                <a:schemeClr val="accent3">
                  <a:lumMod val="80000"/>
                  <a:lumOff val="20000"/>
                </a:schemeClr>
              </a:solidFill>
              <a:ln w="19050">
                <a:solidFill>
                  <a:schemeClr val="lt1"/>
                </a:solidFill>
              </a:ln>
              <a:effectLst/>
            </c:spPr>
          </c:dPt>
          <c:dPt>
            <c:idx val="15"/>
            <c:spPr>
              <a:solidFill>
                <a:schemeClr val="accent4">
                  <a:lumMod val="80000"/>
                  <a:lumOff val="20000"/>
                </a:schemeClr>
              </a:solidFill>
              <a:ln w="19050">
                <a:solidFill>
                  <a:schemeClr val="lt1"/>
                </a:solidFill>
              </a:ln>
              <a:effectLst/>
            </c:spPr>
          </c:dPt>
          <c:dPt>
            <c:idx val="16"/>
            <c:spPr>
              <a:solidFill>
                <a:schemeClr val="accent5">
                  <a:lumMod val="80000"/>
                  <a:lumOff val="20000"/>
                </a:schemeClr>
              </a:solidFill>
              <a:ln w="19050">
                <a:solidFill>
                  <a:schemeClr val="lt1"/>
                </a:solidFill>
              </a:ln>
              <a:effectLst/>
            </c:spPr>
          </c:dPt>
          <c:dPt>
            <c:idx val="17"/>
            <c:spPr>
              <a:solidFill>
                <a:schemeClr val="accent6">
                  <a:lumMod val="80000"/>
                  <a:lumOff val="2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'[龙岩商品汇总表1124报告发未开票(1).xlsx]成品油 尿素35'!$D$70:$D$87</c:f>
              <c:strCache>
                <c:ptCount val="18"/>
                <c:pt idx="0">
                  <c:v>龙岩市岩运石化有限公司</c:v>
                </c:pt>
                <c:pt idx="1">
                  <c:v>中国石化销售股份有限公司福建龙岩黄美加油站</c:v>
                </c:pt>
                <c:pt idx="2">
                  <c:v>中国石化销售股份有限公司福建龙岩利来加油站</c:v>
                </c:pt>
                <c:pt idx="3">
                  <c:v>中国石化销售股份有限公司福建龙岩南山加油站</c:v>
                </c:pt>
                <c:pt idx="4">
                  <c:v>中国石化销售股份有限公司福建龙岩樟柴树加油站</c:v>
                </c:pt>
                <c:pt idx="5">
                  <c:v>中国石油天然气股份有限公司福建龙岩销售分公司城东加油站</c:v>
                </c:pt>
                <c:pt idx="6">
                  <c:v>中国石油天然气股份有限公司福建龙岩销售分公司福利加油站</c:v>
                </c:pt>
                <c:pt idx="7">
                  <c:v>中国石油天然气股份有限公司福建龙岩销售分公司雁石加油站</c:v>
                </c:pt>
                <c:pt idx="8">
                  <c:v>中国石油天然气股份有限公司福建龙岩销售分公司月山加油站</c:v>
                </c:pt>
                <c:pt idx="9">
                  <c:v>中国石油天然气股份有限公司福建龙岩兴龙加油站</c:v>
                </c:pt>
                <c:pt idx="10">
                  <c:v>中海油销售福建有限公司龙岩新罗王庄加油站</c:v>
                </c:pt>
                <c:pt idx="11">
                  <c:v>中化石油福建龙岩有限公司新罗雁石加油站</c:v>
                </c:pt>
                <c:pt idx="12">
                  <c:v>中石化森美（福建）石油有限公司龙岩莲花加油站</c:v>
                </c:pt>
                <c:pt idx="13">
                  <c:v>中石化森美（福建）石油有限公司龙岩双龙加油站</c:v>
                </c:pt>
                <c:pt idx="14">
                  <c:v>中石化森美(福建)石油有限公司龙岩苏邦加油站</c:v>
                </c:pt>
                <c:pt idx="15">
                  <c:v>中石化森美（福建）石油有限公司龙岩天宏加油站</c:v>
                </c:pt>
                <c:pt idx="16">
                  <c:v>中石化森美（福建）石油有限公司龙岩天顺加油站</c:v>
                </c:pt>
                <c:pt idx="17">
                  <c:v>中油龙地（福建）能源有限公司龙岩龙腾北路加油站</c:v>
                </c:pt>
              </c:strCache>
            </c:strRef>
          </c:cat>
          <c:val>
            <c:numRef>
              <c:f>'[龙岩商品汇总表1124报告发未开票(1).xlsx]成品油 尿素35'!$G$70:$G$87</c:f>
              <c:numCache>
                <c:formatCode>General</c:formatCode>
                <c:ptCount val="18"/>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numCache>
            </c:numRef>
          </c:val>
        </c:ser>
        <c:dLbls>
          <c:showPercent val="1"/>
        </c:dLbls>
        <c:firstSliceAng val="0"/>
      </c:pieChart>
      <c:spPr>
        <a:noFill/>
        <a:ln>
          <a:noFill/>
        </a:ln>
        <a:effectLst/>
      </c:spPr>
    </c:plotArea>
    <c:legend>
      <c:legendPos val="r"/>
      <c:layout>
        <c:manualLayout>
          <c:xMode val="edge"/>
          <c:yMode val="edge"/>
          <c:x val="0.65633258792437499"/>
          <c:y val="6.8498837595483184E-2"/>
          <c:w val="0.33116487090872138"/>
          <c:h val="0.59033543673198297"/>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A86AA3-D79B-41B3-B28F-E9A4E1627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627</Words>
  <Characters>3574</Characters>
  <Application>Microsoft Office Word</Application>
  <DocSecurity>0</DocSecurity>
  <Lines>29</Lines>
  <Paragraphs>8</Paragraphs>
  <ScaleCrop>false</ScaleCrop>
  <Company>Microsoft</Company>
  <LinksUpToDate>false</LinksUpToDate>
  <CharactersWithSpaces>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2017年宁夏回族自治区工商行政管理局流通领域日化用品商品质量抽查检验结果分析报告</dc:title>
  <dc:creator>Administrator</dc:creator>
  <cp:lastModifiedBy>gsj</cp:lastModifiedBy>
  <cp:revision>2</cp:revision>
  <cp:lastPrinted>2020-10-15T10:37:00Z</cp:lastPrinted>
  <dcterms:created xsi:type="dcterms:W3CDTF">2020-12-24T07:48:00Z</dcterms:created>
  <dcterms:modified xsi:type="dcterms:W3CDTF">2020-12-24T07:48:00Z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